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51B38" w14:textId="77777777" w:rsidR="00ED1EFC" w:rsidRPr="00F5176E" w:rsidRDefault="00ED1EFC" w:rsidP="357DFFE9">
      <w:pPr>
        <w:jc w:val="center"/>
        <w:rPr>
          <w:b/>
          <w:bCs/>
          <w:color w:val="000000" w:themeColor="text1"/>
          <w:lang w:val="en-GB"/>
        </w:rPr>
      </w:pPr>
      <w:r w:rsidRPr="00F5176E">
        <w:rPr>
          <w:b/>
          <w:bCs/>
          <w:color w:val="000000" w:themeColor="text1"/>
          <w:lang w:val="en-GB"/>
        </w:rPr>
        <w:t xml:space="preserve">TERMS OF REFERENCE AND SCOPE OF ACTIVITIES </w:t>
      </w:r>
    </w:p>
    <w:p w14:paraId="120D6B75" w14:textId="744DAE7F" w:rsidR="00ED1EFC" w:rsidRPr="00F5176E" w:rsidRDefault="006742CD" w:rsidP="00ED1EFC">
      <w:pPr>
        <w:jc w:val="center"/>
        <w:rPr>
          <w:b/>
          <w:color w:val="000000" w:themeColor="text1"/>
        </w:rPr>
      </w:pPr>
      <w:r w:rsidRPr="00F5176E">
        <w:rPr>
          <w:b/>
          <w:color w:val="000000" w:themeColor="text1"/>
        </w:rPr>
        <w:t>SOCIAL</w:t>
      </w:r>
      <w:r w:rsidR="00437020" w:rsidRPr="00F5176E">
        <w:rPr>
          <w:b/>
          <w:color w:val="000000" w:themeColor="text1"/>
        </w:rPr>
        <w:t xml:space="preserve"> EXPERT</w:t>
      </w:r>
      <w:r w:rsidR="000410FB" w:rsidRPr="00F5176E">
        <w:rPr>
          <w:b/>
          <w:color w:val="000000" w:themeColor="text1"/>
        </w:rPr>
        <w:t xml:space="preserve"> </w:t>
      </w:r>
      <w:r w:rsidR="00ED1EFC" w:rsidRPr="00F5176E">
        <w:rPr>
          <w:b/>
          <w:color w:val="000000" w:themeColor="text1"/>
        </w:rPr>
        <w:t>FOR</w:t>
      </w:r>
    </w:p>
    <w:p w14:paraId="27E034FB" w14:textId="06CC9872" w:rsidR="00ED1EFC" w:rsidRPr="00F5176E" w:rsidRDefault="00ED1EFC" w:rsidP="00ED1EFC">
      <w:pPr>
        <w:jc w:val="center"/>
        <w:rPr>
          <w:b/>
          <w:color w:val="000000" w:themeColor="text1"/>
        </w:rPr>
      </w:pPr>
      <w:r w:rsidRPr="00F5176E">
        <w:rPr>
          <w:b/>
          <w:color w:val="000000" w:themeColor="text1"/>
        </w:rPr>
        <w:t>SERBIA SCALING UP RESIDENTIAL CLEAN EN</w:t>
      </w:r>
      <w:r w:rsidR="00BE0953" w:rsidRPr="00F5176E">
        <w:rPr>
          <w:b/>
          <w:color w:val="000000" w:themeColor="text1"/>
        </w:rPr>
        <w:t>E</w:t>
      </w:r>
      <w:r w:rsidRPr="00F5176E">
        <w:rPr>
          <w:b/>
          <w:color w:val="000000" w:themeColor="text1"/>
        </w:rPr>
        <w:t>RGY (SURCE) PROJECT</w:t>
      </w:r>
    </w:p>
    <w:p w14:paraId="5F5D53FA" w14:textId="77777777" w:rsidR="00ED1EFC" w:rsidRPr="00F5176E" w:rsidRDefault="00ED1EFC" w:rsidP="00ED1EFC">
      <w:pPr>
        <w:jc w:val="center"/>
        <w:rPr>
          <w:b/>
          <w:color w:val="000000" w:themeColor="text1"/>
        </w:rPr>
      </w:pPr>
    </w:p>
    <w:p w14:paraId="1A6B9303" w14:textId="77777777" w:rsidR="00ED1EFC" w:rsidRPr="00F5176E" w:rsidRDefault="00ED1EFC" w:rsidP="00ED1EFC">
      <w:pPr>
        <w:rPr>
          <w:color w:val="000000" w:themeColor="text1"/>
        </w:rPr>
      </w:pPr>
    </w:p>
    <w:p w14:paraId="2BF390DD" w14:textId="77777777" w:rsidR="00ED1EFC" w:rsidRPr="00F5176E" w:rsidRDefault="00ED1EFC" w:rsidP="00A077CB">
      <w:pPr>
        <w:pStyle w:val="Heading2"/>
        <w:rPr>
          <w:color w:val="000000" w:themeColor="text1"/>
        </w:rPr>
      </w:pPr>
      <w:r w:rsidRPr="00F5176E">
        <w:rPr>
          <w:color w:val="000000" w:themeColor="text1"/>
        </w:rPr>
        <w:t xml:space="preserve">Background </w:t>
      </w:r>
    </w:p>
    <w:p w14:paraId="3A093FA8" w14:textId="77777777" w:rsidR="00ED1EFC" w:rsidRPr="00F5176E" w:rsidRDefault="00ED1EFC" w:rsidP="00ED1EFC">
      <w:pPr>
        <w:rPr>
          <w:color w:val="000000" w:themeColor="text1"/>
        </w:rPr>
      </w:pPr>
    </w:p>
    <w:p w14:paraId="0FDBF3EA" w14:textId="764AD699" w:rsidR="00ED1EFC" w:rsidRPr="00F5176E" w:rsidRDefault="00ED1EFC" w:rsidP="00ED1EFC">
      <w:pPr>
        <w:autoSpaceDE w:val="0"/>
        <w:autoSpaceDN w:val="0"/>
        <w:adjustRightInd w:val="0"/>
        <w:jc w:val="both"/>
        <w:rPr>
          <w:color w:val="000000" w:themeColor="text1"/>
          <w:sz w:val="22"/>
          <w:szCs w:val="22"/>
        </w:rPr>
      </w:pPr>
      <w:r w:rsidRPr="00F5176E">
        <w:rPr>
          <w:color w:val="000000" w:themeColor="text1"/>
          <w:sz w:val="22"/>
          <w:szCs w:val="22"/>
          <w:lang w:val="en-GB"/>
        </w:rPr>
        <w:t>The Government of the Republic of Serbia (</w:t>
      </w:r>
      <w:proofErr w:type="spellStart"/>
      <w:r w:rsidRPr="00F5176E">
        <w:rPr>
          <w:color w:val="000000" w:themeColor="text1"/>
          <w:sz w:val="22"/>
          <w:szCs w:val="22"/>
          <w:lang w:val="en-GB"/>
        </w:rPr>
        <w:t>GoS</w:t>
      </w:r>
      <w:proofErr w:type="spellEnd"/>
      <w:r w:rsidRPr="00F5176E">
        <w:rPr>
          <w:color w:val="000000" w:themeColor="text1"/>
          <w:sz w:val="22"/>
          <w:szCs w:val="22"/>
          <w:lang w:val="en-GB"/>
        </w:rPr>
        <w:t xml:space="preserve">) has secured financing from the International Bank for Reconstruction and Development (IBRD), which is part of the World Bank Group, to implement the Serbia ‘Scaling </w:t>
      </w:r>
      <w:proofErr w:type="gramStart"/>
      <w:r w:rsidRPr="00F5176E">
        <w:rPr>
          <w:color w:val="000000" w:themeColor="text1"/>
          <w:sz w:val="22"/>
          <w:szCs w:val="22"/>
          <w:lang w:val="en-GB"/>
        </w:rPr>
        <w:t>Up</w:t>
      </w:r>
      <w:proofErr w:type="gramEnd"/>
      <w:r w:rsidRPr="00F5176E">
        <w:rPr>
          <w:color w:val="000000" w:themeColor="text1"/>
          <w:sz w:val="22"/>
          <w:szCs w:val="22"/>
          <w:lang w:val="en-GB"/>
        </w:rPr>
        <w:t xml:space="preserve"> Residential Clean Energy’ (SURCE) Project, hereinafter “The Project”. </w:t>
      </w:r>
      <w:r w:rsidRPr="00F5176E">
        <w:rPr>
          <w:color w:val="000000" w:themeColor="text1"/>
          <w:sz w:val="22"/>
          <w:szCs w:val="22"/>
        </w:rPr>
        <w:t>The development objective of the Project is to i</w:t>
      </w:r>
      <w:r w:rsidRPr="00F5176E">
        <w:rPr>
          <w:noProof/>
          <w:color w:val="000000" w:themeColor="text1"/>
          <w:sz w:val="22"/>
          <w:szCs w:val="22"/>
        </w:rPr>
        <w:t>ncrease the uptake of energy efficiency</w:t>
      </w:r>
      <w:r w:rsidR="004C407E" w:rsidRPr="00F5176E">
        <w:rPr>
          <w:noProof/>
          <w:color w:val="000000" w:themeColor="text1"/>
          <w:sz w:val="22"/>
          <w:szCs w:val="22"/>
        </w:rPr>
        <w:t xml:space="preserve"> (EE)</w:t>
      </w:r>
      <w:r w:rsidRPr="00F5176E">
        <w:rPr>
          <w:noProof/>
          <w:color w:val="000000" w:themeColor="text1"/>
          <w:sz w:val="22"/>
          <w:szCs w:val="22"/>
        </w:rPr>
        <w:t>, sustainable heating, and rooftop solar photovoltaics (</w:t>
      </w:r>
      <w:r w:rsidR="002A6EF1" w:rsidRPr="00F5176E">
        <w:rPr>
          <w:noProof/>
          <w:color w:val="000000" w:themeColor="text1"/>
          <w:sz w:val="22"/>
          <w:szCs w:val="22"/>
        </w:rPr>
        <w:t>RS</w:t>
      </w:r>
      <w:r w:rsidRPr="00F5176E">
        <w:rPr>
          <w:noProof/>
          <w:color w:val="000000" w:themeColor="text1"/>
          <w:sz w:val="22"/>
          <w:szCs w:val="22"/>
        </w:rPr>
        <w:t>PV) by households in participating local self-government units (LSGUs) in Serbia</w:t>
      </w:r>
      <w:r w:rsidRPr="00F5176E">
        <w:rPr>
          <w:color w:val="000000" w:themeColor="text1"/>
          <w:sz w:val="22"/>
          <w:szCs w:val="22"/>
        </w:rPr>
        <w:t xml:space="preserve">. An important associated objective is to reduce greenhouse gas (GHG) emissions and improve air quality thanks to achieved energy savings and reduced use of solid fuels for heating. These objectives </w:t>
      </w:r>
      <w:proofErr w:type="gramStart"/>
      <w:r w:rsidRPr="00F5176E">
        <w:rPr>
          <w:color w:val="000000" w:themeColor="text1"/>
          <w:sz w:val="22"/>
          <w:szCs w:val="22"/>
        </w:rPr>
        <w:t>will be achieved</w:t>
      </w:r>
      <w:proofErr w:type="gramEnd"/>
      <w:r w:rsidRPr="00F5176E">
        <w:rPr>
          <w:color w:val="000000" w:themeColor="text1"/>
          <w:sz w:val="22"/>
          <w:szCs w:val="22"/>
        </w:rPr>
        <w:t xml:space="preserve"> by two project components: </w:t>
      </w:r>
    </w:p>
    <w:p w14:paraId="0429105C" w14:textId="6CEC4CC1" w:rsidR="00ED1EFC" w:rsidRPr="00F5176E" w:rsidRDefault="00ED1EFC" w:rsidP="00672449">
      <w:pPr>
        <w:pStyle w:val="NormalList"/>
        <w:rPr>
          <w:rFonts w:ascii="Times New Roman" w:hAnsi="Times New Roman"/>
          <w:color w:val="000000" w:themeColor="text1"/>
        </w:rPr>
      </w:pPr>
      <w:r w:rsidRPr="00F5176E">
        <w:rPr>
          <w:rFonts w:ascii="Times New Roman" w:hAnsi="Times New Roman"/>
          <w:color w:val="000000" w:themeColor="text1"/>
        </w:rPr>
        <w:t>Component 1: Financing Energy Efficiency, Sustainable Heating, and Rooftop Solar Investments in Residential Buildings</w:t>
      </w:r>
      <w:r w:rsidR="00584FE6" w:rsidRPr="00F5176E">
        <w:rPr>
          <w:rFonts w:ascii="Times New Roman" w:hAnsi="Times New Roman"/>
          <w:color w:val="000000" w:themeColor="text1"/>
        </w:rPr>
        <w:t>, with a key focus on single-family houses (SFHs)</w:t>
      </w:r>
      <w:r w:rsidRPr="00F5176E">
        <w:rPr>
          <w:rFonts w:ascii="Times New Roman" w:hAnsi="Times New Roman"/>
          <w:color w:val="000000" w:themeColor="text1"/>
        </w:rPr>
        <w:t>.</w:t>
      </w:r>
    </w:p>
    <w:p w14:paraId="36653D50" w14:textId="77777777" w:rsidR="00ED1EFC" w:rsidRPr="00F5176E" w:rsidRDefault="00ED1EFC" w:rsidP="00672449">
      <w:pPr>
        <w:pStyle w:val="NormalList"/>
        <w:rPr>
          <w:rFonts w:ascii="Times New Roman" w:hAnsi="Times New Roman"/>
          <w:color w:val="000000" w:themeColor="text1"/>
        </w:rPr>
      </w:pPr>
      <w:r w:rsidRPr="00F5176E">
        <w:rPr>
          <w:rFonts w:ascii="Times New Roman" w:hAnsi="Times New Roman"/>
          <w:bCs/>
          <w:color w:val="000000" w:themeColor="text1"/>
        </w:rPr>
        <w:t>Component 2:</w:t>
      </w:r>
      <w:r w:rsidRPr="00F5176E">
        <w:rPr>
          <w:rFonts w:ascii="Times New Roman" w:hAnsi="Times New Roman"/>
          <w:color w:val="000000" w:themeColor="text1"/>
        </w:rPr>
        <w:t xml:space="preserve"> Technical Assistance and Implementation Support, with the overall aim of supporting the development of scalable financing mechanisms and removing market barriers, with three subcomponents: (a) enhancing local market capacity, improving enabling environment, and strengthening public awareness; (b) technical studies informing program design and implementation; and (c) project implementation support.</w:t>
      </w:r>
    </w:p>
    <w:p w14:paraId="3813BB00" w14:textId="77777777" w:rsidR="00BE6E66" w:rsidRPr="00F5176E" w:rsidRDefault="00BE6E66" w:rsidP="00ED1EFC">
      <w:pPr>
        <w:autoSpaceDE w:val="0"/>
        <w:autoSpaceDN w:val="0"/>
        <w:adjustRightInd w:val="0"/>
        <w:jc w:val="both"/>
        <w:rPr>
          <w:bCs/>
          <w:color w:val="000000" w:themeColor="text1"/>
          <w:sz w:val="22"/>
          <w:szCs w:val="22"/>
        </w:rPr>
      </w:pPr>
    </w:p>
    <w:p w14:paraId="1987B234" w14:textId="0D1A8D55" w:rsidR="00ED1EFC" w:rsidRPr="00F5176E" w:rsidRDefault="00ED1EFC" w:rsidP="00ED1EFC">
      <w:pPr>
        <w:autoSpaceDE w:val="0"/>
        <w:autoSpaceDN w:val="0"/>
        <w:adjustRightInd w:val="0"/>
        <w:jc w:val="both"/>
        <w:rPr>
          <w:color w:val="000000" w:themeColor="text1"/>
          <w:sz w:val="22"/>
          <w:szCs w:val="22"/>
        </w:rPr>
      </w:pPr>
      <w:r w:rsidRPr="00F5176E">
        <w:rPr>
          <w:bCs/>
          <w:color w:val="000000" w:themeColor="text1"/>
          <w:sz w:val="22"/>
          <w:szCs w:val="22"/>
        </w:rPr>
        <w:t xml:space="preserve">Components 1 and 2 </w:t>
      </w:r>
      <w:proofErr w:type="gramStart"/>
      <w:r w:rsidRPr="00F5176E">
        <w:rPr>
          <w:bCs/>
          <w:color w:val="000000" w:themeColor="text1"/>
          <w:sz w:val="22"/>
          <w:szCs w:val="22"/>
        </w:rPr>
        <w:t>will be implemented</w:t>
      </w:r>
      <w:proofErr w:type="gramEnd"/>
      <w:r w:rsidRPr="00F5176E">
        <w:rPr>
          <w:bCs/>
          <w:color w:val="000000" w:themeColor="text1"/>
          <w:sz w:val="22"/>
          <w:szCs w:val="22"/>
        </w:rPr>
        <w:t xml:space="preserve"> simultaneously; together they represent USD 50 million with Component 1 being allocated the major share of loan proceeds.</w:t>
      </w:r>
      <w:r w:rsidRPr="00F5176E">
        <w:rPr>
          <w:color w:val="000000" w:themeColor="text1"/>
          <w:sz w:val="22"/>
          <w:szCs w:val="22"/>
        </w:rPr>
        <w:t xml:space="preserve"> Investments </w:t>
      </w:r>
      <w:proofErr w:type="gramStart"/>
      <w:r w:rsidRPr="00F5176E">
        <w:rPr>
          <w:color w:val="000000" w:themeColor="text1"/>
          <w:sz w:val="22"/>
          <w:szCs w:val="22"/>
        </w:rPr>
        <w:t>will be financed under Component 1 and scaled up relying on the analytical insights, institutional structures,</w:t>
      </w:r>
      <w:proofErr w:type="gramEnd"/>
      <w:r w:rsidRPr="00F5176E">
        <w:rPr>
          <w:color w:val="000000" w:themeColor="text1"/>
          <w:sz w:val="22"/>
          <w:szCs w:val="22"/>
        </w:rPr>
        <w:t xml:space="preserve"> and financing mechanisms developed under Component 2. The Ministry of Mining and Energy (</w:t>
      </w:r>
      <w:proofErr w:type="spellStart"/>
      <w:r w:rsidRPr="00F5176E">
        <w:rPr>
          <w:color w:val="000000" w:themeColor="text1"/>
          <w:sz w:val="22"/>
          <w:szCs w:val="22"/>
        </w:rPr>
        <w:t>MoME</w:t>
      </w:r>
      <w:proofErr w:type="spellEnd"/>
      <w:r w:rsidRPr="00F5176E">
        <w:rPr>
          <w:color w:val="000000" w:themeColor="text1"/>
          <w:sz w:val="22"/>
          <w:szCs w:val="22"/>
        </w:rPr>
        <w:t xml:space="preserve">) might provide additional funds from the government budget to expand the scope of the investments. </w:t>
      </w:r>
    </w:p>
    <w:p w14:paraId="1C763090" w14:textId="734FFD9C" w:rsidR="001E3877" w:rsidRPr="00F5176E" w:rsidRDefault="001E3877" w:rsidP="00ED1EFC">
      <w:pPr>
        <w:autoSpaceDE w:val="0"/>
        <w:autoSpaceDN w:val="0"/>
        <w:adjustRightInd w:val="0"/>
        <w:jc w:val="both"/>
        <w:rPr>
          <w:color w:val="000000" w:themeColor="text1"/>
          <w:sz w:val="22"/>
          <w:szCs w:val="22"/>
        </w:rPr>
      </w:pPr>
    </w:p>
    <w:p w14:paraId="46DC7813" w14:textId="598C2358" w:rsidR="001E3877" w:rsidRPr="00F5176E" w:rsidRDefault="00563855" w:rsidP="001E3877">
      <w:pPr>
        <w:autoSpaceDE w:val="0"/>
        <w:autoSpaceDN w:val="0"/>
        <w:adjustRightInd w:val="0"/>
        <w:jc w:val="both"/>
        <w:rPr>
          <w:color w:val="000000" w:themeColor="text1"/>
          <w:sz w:val="22"/>
          <w:szCs w:val="22"/>
        </w:rPr>
      </w:pPr>
      <w:r w:rsidRPr="00F5176E">
        <w:rPr>
          <w:color w:val="000000" w:themeColor="text1"/>
          <w:sz w:val="22"/>
          <w:szCs w:val="22"/>
        </w:rPr>
        <w:t xml:space="preserve">The </w:t>
      </w:r>
      <w:r w:rsidR="00834D6C" w:rsidRPr="00F5176E">
        <w:rPr>
          <w:color w:val="000000" w:themeColor="text1"/>
          <w:sz w:val="22"/>
          <w:szCs w:val="22"/>
        </w:rPr>
        <w:t>P</w:t>
      </w:r>
      <w:r w:rsidRPr="00F5176E">
        <w:rPr>
          <w:color w:val="000000" w:themeColor="text1"/>
          <w:sz w:val="22"/>
          <w:szCs w:val="22"/>
        </w:rPr>
        <w:t xml:space="preserve">roject will scale up a revised version of an existing government program, piloted in 2021, financing residential EE investments through a combination of public grants and leveraged private-sector financing. </w:t>
      </w:r>
      <w:r w:rsidR="001E3877" w:rsidRPr="00F5176E">
        <w:rPr>
          <w:color w:val="000000" w:themeColor="text1"/>
          <w:sz w:val="22"/>
          <w:szCs w:val="22"/>
        </w:rPr>
        <w:t xml:space="preserve">The investments under Component 1 will be financed through: (a) partial grants financed through the </w:t>
      </w:r>
      <w:r w:rsidR="000013C1" w:rsidRPr="00F5176E">
        <w:rPr>
          <w:color w:val="000000" w:themeColor="text1"/>
          <w:sz w:val="22"/>
          <w:szCs w:val="22"/>
        </w:rPr>
        <w:t>P</w:t>
      </w:r>
      <w:r w:rsidR="001E3877" w:rsidRPr="00F5176E">
        <w:rPr>
          <w:color w:val="000000" w:themeColor="text1"/>
          <w:sz w:val="22"/>
          <w:szCs w:val="22"/>
        </w:rPr>
        <w:t xml:space="preserve">roject, offered by the </w:t>
      </w:r>
      <w:proofErr w:type="spellStart"/>
      <w:r w:rsidR="001E3877" w:rsidRPr="00F5176E">
        <w:rPr>
          <w:color w:val="000000" w:themeColor="text1"/>
          <w:sz w:val="22"/>
          <w:szCs w:val="22"/>
        </w:rPr>
        <w:t>MoME</w:t>
      </w:r>
      <w:proofErr w:type="spellEnd"/>
      <w:r w:rsidR="001E3877" w:rsidRPr="00F5176E">
        <w:rPr>
          <w:color w:val="000000" w:themeColor="text1"/>
          <w:sz w:val="22"/>
          <w:szCs w:val="22"/>
        </w:rPr>
        <w:t xml:space="preserve"> and channeled through participating local self-governing units (LSGUs); (b) partial grants offered by the LSGUs directly, in parallel with the IBRD financing channeled through the </w:t>
      </w:r>
      <w:r w:rsidR="000013C1" w:rsidRPr="00F5176E">
        <w:rPr>
          <w:color w:val="000000" w:themeColor="text1"/>
          <w:sz w:val="22"/>
          <w:szCs w:val="22"/>
        </w:rPr>
        <w:t>P</w:t>
      </w:r>
      <w:r w:rsidR="001E3877" w:rsidRPr="00F5176E">
        <w:rPr>
          <w:color w:val="000000" w:themeColor="text1"/>
          <w:sz w:val="22"/>
          <w:szCs w:val="22"/>
        </w:rPr>
        <w:t>roject; and (c) household contributions, financed either from savings or borrowings</w:t>
      </w:r>
      <w:r w:rsidR="009D2326" w:rsidRPr="00F5176E">
        <w:rPr>
          <w:color w:val="000000" w:themeColor="text1"/>
          <w:sz w:val="22"/>
          <w:szCs w:val="22"/>
        </w:rPr>
        <w:t xml:space="preserve"> (Figure 1)</w:t>
      </w:r>
      <w:r w:rsidR="001E3877" w:rsidRPr="00F5176E">
        <w:rPr>
          <w:color w:val="000000" w:themeColor="text1"/>
          <w:sz w:val="22"/>
          <w:szCs w:val="22"/>
        </w:rPr>
        <w:t>.</w:t>
      </w:r>
      <w:r w:rsidR="00DD758B" w:rsidRPr="00F5176E">
        <w:rPr>
          <w:color w:val="000000" w:themeColor="text1"/>
          <w:sz w:val="22"/>
          <w:szCs w:val="22"/>
        </w:rPr>
        <w:t xml:space="preserve"> </w:t>
      </w:r>
    </w:p>
    <w:p w14:paraId="191FBC6C" w14:textId="77777777" w:rsidR="00FB036E" w:rsidRPr="00F5176E" w:rsidRDefault="00FB036E" w:rsidP="001E3877">
      <w:pPr>
        <w:autoSpaceDE w:val="0"/>
        <w:autoSpaceDN w:val="0"/>
        <w:adjustRightInd w:val="0"/>
        <w:jc w:val="both"/>
        <w:rPr>
          <w:color w:val="000000" w:themeColor="text1"/>
          <w:sz w:val="22"/>
          <w:szCs w:val="22"/>
        </w:rPr>
      </w:pPr>
    </w:p>
    <w:p w14:paraId="2B307F0C" w14:textId="77777777" w:rsidR="00FB036E" w:rsidRPr="00F5176E" w:rsidRDefault="00FB036E" w:rsidP="001E3877">
      <w:pPr>
        <w:autoSpaceDE w:val="0"/>
        <w:autoSpaceDN w:val="0"/>
        <w:adjustRightInd w:val="0"/>
        <w:jc w:val="both"/>
        <w:rPr>
          <w:color w:val="000000" w:themeColor="text1"/>
          <w:sz w:val="22"/>
          <w:szCs w:val="22"/>
        </w:rPr>
      </w:pPr>
    </w:p>
    <w:p w14:paraId="661BD5EA" w14:textId="77777777" w:rsidR="00FB036E" w:rsidRPr="00F5176E" w:rsidRDefault="00FB036E" w:rsidP="00FB036E">
      <w:pPr>
        <w:autoSpaceDE w:val="0"/>
        <w:autoSpaceDN w:val="0"/>
        <w:adjustRightInd w:val="0"/>
        <w:jc w:val="center"/>
        <w:rPr>
          <w:b/>
          <w:bCs/>
          <w:color w:val="000000" w:themeColor="text1"/>
          <w:sz w:val="22"/>
          <w:szCs w:val="22"/>
        </w:rPr>
      </w:pPr>
      <w:bookmarkStart w:id="0" w:name="_Ref88210574"/>
      <w:bookmarkStart w:id="1" w:name="_Ref88223457"/>
      <w:r w:rsidRPr="00F5176E">
        <w:rPr>
          <w:b/>
          <w:bCs/>
          <w:color w:val="000000" w:themeColor="text1"/>
          <w:sz w:val="22"/>
          <w:szCs w:val="22"/>
        </w:rPr>
        <w:t xml:space="preserve">Figure </w:t>
      </w:r>
      <w:r w:rsidRPr="00F5176E">
        <w:rPr>
          <w:b/>
          <w:bCs/>
          <w:color w:val="000000" w:themeColor="text1"/>
          <w:sz w:val="22"/>
          <w:szCs w:val="22"/>
        </w:rPr>
        <w:fldChar w:fldCharType="begin"/>
      </w:r>
      <w:r w:rsidRPr="00F5176E">
        <w:rPr>
          <w:b/>
          <w:bCs/>
          <w:color w:val="000000" w:themeColor="text1"/>
          <w:sz w:val="22"/>
          <w:szCs w:val="22"/>
        </w:rPr>
        <w:instrText xml:space="preserve"> SEQ Figure \* ARABIC </w:instrText>
      </w:r>
      <w:r w:rsidRPr="00F5176E">
        <w:rPr>
          <w:b/>
          <w:bCs/>
          <w:color w:val="000000" w:themeColor="text1"/>
          <w:sz w:val="22"/>
          <w:szCs w:val="22"/>
        </w:rPr>
        <w:fldChar w:fldCharType="separate"/>
      </w:r>
      <w:r w:rsidRPr="00F5176E">
        <w:rPr>
          <w:b/>
          <w:bCs/>
          <w:color w:val="000000" w:themeColor="text1"/>
          <w:sz w:val="22"/>
          <w:szCs w:val="22"/>
        </w:rPr>
        <w:t>1</w:t>
      </w:r>
      <w:r w:rsidRPr="00F5176E">
        <w:rPr>
          <w:color w:val="000000" w:themeColor="text1"/>
          <w:sz w:val="22"/>
          <w:szCs w:val="22"/>
        </w:rPr>
        <w:fldChar w:fldCharType="end"/>
      </w:r>
      <w:bookmarkEnd w:id="0"/>
      <w:r w:rsidRPr="00F5176E">
        <w:rPr>
          <w:b/>
          <w:bCs/>
          <w:color w:val="000000" w:themeColor="text1"/>
          <w:sz w:val="22"/>
          <w:szCs w:val="22"/>
        </w:rPr>
        <w:t>. Structure of the Project, with the LSGU playing a pivotal role and the citizen required to pay a share of the investment</w:t>
      </w:r>
      <w:bookmarkEnd w:id="1"/>
    </w:p>
    <w:p w14:paraId="54EA5F1A" w14:textId="77777777" w:rsidR="00FB036E" w:rsidRPr="00F5176E" w:rsidRDefault="00FB036E" w:rsidP="00FB036E">
      <w:pPr>
        <w:autoSpaceDE w:val="0"/>
        <w:autoSpaceDN w:val="0"/>
        <w:adjustRightInd w:val="0"/>
        <w:jc w:val="center"/>
        <w:rPr>
          <w:b/>
          <w:bCs/>
          <w:color w:val="000000" w:themeColor="text1"/>
          <w:sz w:val="22"/>
          <w:szCs w:val="22"/>
        </w:rPr>
      </w:pPr>
    </w:p>
    <w:p w14:paraId="3E4F5444" w14:textId="77777777" w:rsidR="00FB036E" w:rsidRPr="00F5176E" w:rsidRDefault="00FB036E" w:rsidP="00FB036E">
      <w:pPr>
        <w:autoSpaceDE w:val="0"/>
        <w:autoSpaceDN w:val="0"/>
        <w:adjustRightInd w:val="0"/>
        <w:jc w:val="center"/>
        <w:rPr>
          <w:color w:val="000000" w:themeColor="text1"/>
          <w:sz w:val="22"/>
          <w:szCs w:val="22"/>
        </w:rPr>
      </w:pPr>
      <w:r w:rsidRPr="00F5176E">
        <w:rPr>
          <w:noProof/>
          <w:color w:val="000000" w:themeColor="text1"/>
          <w:sz w:val="22"/>
          <w:szCs w:val="22"/>
        </w:rPr>
        <w:lastRenderedPageBreak/>
        <w:drawing>
          <wp:inline distT="0" distB="0" distL="0" distR="0" wp14:anchorId="5F1EB3DA" wp14:editId="37E6A822">
            <wp:extent cx="3383280" cy="2230755"/>
            <wp:effectExtent l="0" t="0" r="7620" b="0"/>
            <wp:docPr id="41" name="Picture 41"/>
            <wp:cNvGraphicFramePr/>
            <a:graphic xmlns:a="http://schemas.openxmlformats.org/drawingml/2006/main">
              <a:graphicData uri="http://schemas.openxmlformats.org/drawingml/2006/picture">
                <pic:pic xmlns:pic="http://schemas.openxmlformats.org/drawingml/2006/picture">
                  <pic:nvPicPr>
                    <pic:cNvPr id="850138340" name="Picture 4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83280" cy="2230755"/>
                    </a:xfrm>
                    <a:prstGeom prst="rect">
                      <a:avLst/>
                    </a:prstGeom>
                    <a:noFill/>
                  </pic:spPr>
                </pic:pic>
              </a:graphicData>
            </a:graphic>
          </wp:inline>
        </w:drawing>
      </w:r>
    </w:p>
    <w:p w14:paraId="04609D28" w14:textId="77777777" w:rsidR="00FB036E" w:rsidRPr="00F5176E" w:rsidRDefault="00FB036E" w:rsidP="00FB036E">
      <w:pPr>
        <w:autoSpaceDE w:val="0"/>
        <w:autoSpaceDN w:val="0"/>
        <w:adjustRightInd w:val="0"/>
        <w:jc w:val="center"/>
        <w:rPr>
          <w:i/>
          <w:iCs/>
          <w:color w:val="000000" w:themeColor="text1"/>
          <w:sz w:val="22"/>
          <w:szCs w:val="22"/>
        </w:rPr>
      </w:pPr>
    </w:p>
    <w:p w14:paraId="0979C2F4" w14:textId="77777777" w:rsidR="00FB036E" w:rsidRPr="00F5176E" w:rsidRDefault="00FB036E" w:rsidP="00FB036E">
      <w:pPr>
        <w:autoSpaceDE w:val="0"/>
        <w:autoSpaceDN w:val="0"/>
        <w:adjustRightInd w:val="0"/>
        <w:jc w:val="center"/>
        <w:rPr>
          <w:i/>
          <w:iCs/>
          <w:color w:val="000000" w:themeColor="text1"/>
          <w:sz w:val="20"/>
          <w:szCs w:val="20"/>
        </w:rPr>
      </w:pPr>
      <w:r w:rsidRPr="00F5176E">
        <w:rPr>
          <w:i/>
          <w:iCs/>
          <w:color w:val="000000" w:themeColor="text1"/>
          <w:sz w:val="20"/>
          <w:szCs w:val="20"/>
        </w:rPr>
        <w:t xml:space="preserve">Notes: </w:t>
      </w:r>
      <w:proofErr w:type="spellStart"/>
      <w:r w:rsidRPr="00F5176E">
        <w:rPr>
          <w:color w:val="000000" w:themeColor="text1"/>
          <w:sz w:val="20"/>
          <w:szCs w:val="20"/>
        </w:rPr>
        <w:t>MoME</w:t>
      </w:r>
      <w:proofErr w:type="spellEnd"/>
      <w:r w:rsidRPr="00F5176E">
        <w:rPr>
          <w:color w:val="000000" w:themeColor="text1"/>
          <w:sz w:val="20"/>
          <w:szCs w:val="20"/>
        </w:rPr>
        <w:t>: Ministry of Mining and Energy; SFH: single-family house; LSGU: Local self-government unit.</w:t>
      </w:r>
    </w:p>
    <w:p w14:paraId="1F38BFB1" w14:textId="77777777" w:rsidR="00FB036E" w:rsidRPr="00F5176E" w:rsidRDefault="00FB036E" w:rsidP="00FB036E">
      <w:pPr>
        <w:autoSpaceDE w:val="0"/>
        <w:autoSpaceDN w:val="0"/>
        <w:adjustRightInd w:val="0"/>
        <w:jc w:val="center"/>
        <w:rPr>
          <w:color w:val="000000" w:themeColor="text1"/>
          <w:sz w:val="20"/>
          <w:szCs w:val="20"/>
        </w:rPr>
      </w:pPr>
      <w:r w:rsidRPr="00F5176E">
        <w:rPr>
          <w:i/>
          <w:iCs/>
          <w:color w:val="000000" w:themeColor="text1"/>
          <w:sz w:val="20"/>
          <w:szCs w:val="20"/>
        </w:rPr>
        <w:t>Source:</w:t>
      </w:r>
      <w:r w:rsidRPr="00F5176E">
        <w:rPr>
          <w:color w:val="000000" w:themeColor="text1"/>
          <w:sz w:val="20"/>
          <w:szCs w:val="20"/>
        </w:rPr>
        <w:t xml:space="preserve"> World Bank staff.</w:t>
      </w:r>
    </w:p>
    <w:p w14:paraId="2BB962CD" w14:textId="77777777" w:rsidR="00FB036E" w:rsidRPr="00F5176E" w:rsidRDefault="00FB036E" w:rsidP="00FB036E">
      <w:pPr>
        <w:autoSpaceDE w:val="0"/>
        <w:autoSpaceDN w:val="0"/>
        <w:adjustRightInd w:val="0"/>
        <w:jc w:val="center"/>
        <w:rPr>
          <w:color w:val="000000" w:themeColor="text1"/>
          <w:sz w:val="20"/>
          <w:szCs w:val="20"/>
        </w:rPr>
      </w:pPr>
    </w:p>
    <w:p w14:paraId="5EC145D4" w14:textId="77777777" w:rsidR="001E3877" w:rsidRPr="00F5176E" w:rsidRDefault="001E3877" w:rsidP="00ED1EFC">
      <w:pPr>
        <w:autoSpaceDE w:val="0"/>
        <w:autoSpaceDN w:val="0"/>
        <w:adjustRightInd w:val="0"/>
        <w:jc w:val="both"/>
        <w:rPr>
          <w:color w:val="000000" w:themeColor="text1"/>
          <w:sz w:val="22"/>
          <w:szCs w:val="22"/>
        </w:rPr>
      </w:pPr>
    </w:p>
    <w:p w14:paraId="74DAB164" w14:textId="17EBCF3E" w:rsidR="00ED1EFC" w:rsidRPr="00F5176E" w:rsidRDefault="00ED1EFC" w:rsidP="00ED1EFC">
      <w:pPr>
        <w:autoSpaceDE w:val="0"/>
        <w:autoSpaceDN w:val="0"/>
        <w:adjustRightInd w:val="0"/>
        <w:jc w:val="both"/>
        <w:rPr>
          <w:color w:val="000000" w:themeColor="text1"/>
          <w:sz w:val="22"/>
          <w:szCs w:val="22"/>
        </w:rPr>
      </w:pPr>
      <w:r w:rsidRPr="00F5176E">
        <w:rPr>
          <w:color w:val="000000" w:themeColor="text1"/>
          <w:sz w:val="22"/>
          <w:szCs w:val="22"/>
        </w:rPr>
        <w:t>The Project bec</w:t>
      </w:r>
      <w:r w:rsidR="008301D5" w:rsidRPr="00F5176E">
        <w:rPr>
          <w:color w:val="000000" w:themeColor="text1"/>
          <w:sz w:val="22"/>
          <w:szCs w:val="22"/>
        </w:rPr>
        <w:t>a</w:t>
      </w:r>
      <w:r w:rsidRPr="00F5176E">
        <w:rPr>
          <w:color w:val="000000" w:themeColor="text1"/>
          <w:sz w:val="22"/>
          <w:szCs w:val="22"/>
        </w:rPr>
        <w:t xml:space="preserve">me effective in </w:t>
      </w:r>
      <w:r w:rsidR="00DE47DD" w:rsidRPr="00F5176E">
        <w:rPr>
          <w:color w:val="000000" w:themeColor="text1"/>
          <w:sz w:val="22"/>
          <w:szCs w:val="22"/>
        </w:rPr>
        <w:t>December</w:t>
      </w:r>
      <w:r w:rsidRPr="00F5176E">
        <w:rPr>
          <w:color w:val="000000" w:themeColor="text1"/>
          <w:sz w:val="22"/>
          <w:szCs w:val="22"/>
        </w:rPr>
        <w:t xml:space="preserve"> </w:t>
      </w:r>
      <w:r w:rsidR="07763D92" w:rsidRPr="00F5176E">
        <w:rPr>
          <w:color w:val="000000" w:themeColor="text1"/>
          <w:sz w:val="22"/>
          <w:szCs w:val="22"/>
        </w:rPr>
        <w:t>2</w:t>
      </w:r>
      <w:r w:rsidRPr="00F5176E">
        <w:rPr>
          <w:color w:val="000000" w:themeColor="text1"/>
          <w:sz w:val="22"/>
          <w:szCs w:val="22"/>
        </w:rPr>
        <w:t>022</w:t>
      </w:r>
      <w:r w:rsidR="008301D5" w:rsidRPr="00F5176E">
        <w:rPr>
          <w:color w:val="000000" w:themeColor="text1"/>
          <w:sz w:val="22"/>
          <w:szCs w:val="22"/>
        </w:rPr>
        <w:t xml:space="preserve"> </w:t>
      </w:r>
      <w:r w:rsidRPr="00F5176E">
        <w:rPr>
          <w:color w:val="000000" w:themeColor="text1"/>
          <w:sz w:val="22"/>
          <w:szCs w:val="22"/>
        </w:rPr>
        <w:t xml:space="preserve">and </w:t>
      </w:r>
      <w:proofErr w:type="gramStart"/>
      <w:r w:rsidRPr="00F5176E">
        <w:rPr>
          <w:color w:val="000000" w:themeColor="text1"/>
          <w:sz w:val="22"/>
          <w:szCs w:val="22"/>
        </w:rPr>
        <w:t>will be implemented</w:t>
      </w:r>
      <w:proofErr w:type="gramEnd"/>
      <w:r w:rsidRPr="00F5176E">
        <w:rPr>
          <w:color w:val="000000" w:themeColor="text1"/>
          <w:sz w:val="22"/>
          <w:szCs w:val="22"/>
        </w:rPr>
        <w:t xml:space="preserve"> over a 5-year period until November 2027. The overall responsibility for </w:t>
      </w:r>
      <w:r w:rsidR="10785B07" w:rsidRPr="00F5176E">
        <w:rPr>
          <w:color w:val="000000" w:themeColor="text1"/>
          <w:sz w:val="22"/>
          <w:szCs w:val="22"/>
        </w:rPr>
        <w:t xml:space="preserve">the </w:t>
      </w:r>
      <w:r w:rsidRPr="00F5176E">
        <w:rPr>
          <w:color w:val="000000" w:themeColor="text1"/>
          <w:sz w:val="22"/>
          <w:szCs w:val="22"/>
        </w:rPr>
        <w:t xml:space="preserve">implementation of the </w:t>
      </w:r>
      <w:r w:rsidR="00C5658B" w:rsidRPr="00F5176E">
        <w:rPr>
          <w:color w:val="000000" w:themeColor="text1"/>
          <w:sz w:val="22"/>
          <w:szCs w:val="22"/>
        </w:rPr>
        <w:t>P</w:t>
      </w:r>
      <w:r w:rsidRPr="00F5176E">
        <w:rPr>
          <w:color w:val="000000" w:themeColor="text1"/>
          <w:sz w:val="22"/>
          <w:szCs w:val="22"/>
        </w:rPr>
        <w:t xml:space="preserve">roject rests with the Government of Serbia, with the </w:t>
      </w:r>
      <w:proofErr w:type="spellStart"/>
      <w:r w:rsidRPr="00F5176E">
        <w:rPr>
          <w:color w:val="000000" w:themeColor="text1"/>
          <w:sz w:val="22"/>
          <w:szCs w:val="22"/>
        </w:rPr>
        <w:t>MoME</w:t>
      </w:r>
      <w:proofErr w:type="spellEnd"/>
      <w:r w:rsidRPr="00F5176E">
        <w:rPr>
          <w:color w:val="000000" w:themeColor="text1"/>
          <w:sz w:val="22"/>
          <w:szCs w:val="22"/>
        </w:rPr>
        <w:t xml:space="preserve"> acting as implementing entity. The </w:t>
      </w:r>
      <w:proofErr w:type="spellStart"/>
      <w:r w:rsidRPr="00F5176E">
        <w:rPr>
          <w:color w:val="000000" w:themeColor="text1"/>
          <w:sz w:val="22"/>
          <w:szCs w:val="22"/>
        </w:rPr>
        <w:t>MoME</w:t>
      </w:r>
      <w:proofErr w:type="spellEnd"/>
      <w:r w:rsidRPr="00F5176E">
        <w:rPr>
          <w:color w:val="000000" w:themeColor="text1"/>
          <w:sz w:val="22"/>
          <w:szCs w:val="22"/>
        </w:rPr>
        <w:t xml:space="preserve"> will establish a Project Implementation Unit (PIU) to carry out the day-to-day activities of </w:t>
      </w:r>
      <w:r w:rsidR="00C5658B" w:rsidRPr="00F5176E">
        <w:rPr>
          <w:color w:val="000000" w:themeColor="text1"/>
          <w:sz w:val="22"/>
          <w:szCs w:val="22"/>
        </w:rPr>
        <w:t>P</w:t>
      </w:r>
      <w:r w:rsidRPr="00F5176E">
        <w:rPr>
          <w:color w:val="000000" w:themeColor="text1"/>
          <w:sz w:val="22"/>
          <w:szCs w:val="22"/>
        </w:rPr>
        <w:t xml:space="preserve">roject implementation. The PIU will coordinate closely with the </w:t>
      </w:r>
      <w:proofErr w:type="spellStart"/>
      <w:r w:rsidRPr="00F5176E">
        <w:rPr>
          <w:color w:val="000000" w:themeColor="text1"/>
          <w:sz w:val="22"/>
          <w:szCs w:val="22"/>
        </w:rPr>
        <w:t>MoME</w:t>
      </w:r>
      <w:proofErr w:type="spellEnd"/>
      <w:r w:rsidRPr="00F5176E">
        <w:rPr>
          <w:color w:val="000000" w:themeColor="text1"/>
          <w:sz w:val="22"/>
          <w:szCs w:val="22"/>
        </w:rPr>
        <w:t xml:space="preserve"> as well as the World Bank energy</w:t>
      </w:r>
      <w:r w:rsidR="3E85173E" w:rsidRPr="00F5176E">
        <w:rPr>
          <w:color w:val="000000" w:themeColor="text1"/>
          <w:sz w:val="22"/>
          <w:szCs w:val="22"/>
        </w:rPr>
        <w:t xml:space="preserve"> and E&amp;S</w:t>
      </w:r>
      <w:r w:rsidRPr="00F5176E">
        <w:rPr>
          <w:color w:val="000000" w:themeColor="text1"/>
          <w:sz w:val="22"/>
          <w:szCs w:val="22"/>
        </w:rPr>
        <w:t xml:space="preserve"> team</w:t>
      </w:r>
      <w:r w:rsidR="03D269DB" w:rsidRPr="00F5176E">
        <w:rPr>
          <w:color w:val="000000" w:themeColor="text1"/>
          <w:sz w:val="22"/>
          <w:szCs w:val="22"/>
        </w:rPr>
        <w:t>s</w:t>
      </w:r>
      <w:r w:rsidRPr="00F5176E">
        <w:rPr>
          <w:color w:val="000000" w:themeColor="text1"/>
          <w:sz w:val="22"/>
          <w:szCs w:val="22"/>
        </w:rPr>
        <w:t xml:space="preserve"> responsible for the Project implementation</w:t>
      </w:r>
      <w:r w:rsidR="17CABBD9" w:rsidRPr="00F5176E">
        <w:rPr>
          <w:color w:val="000000" w:themeColor="text1"/>
          <w:sz w:val="22"/>
          <w:szCs w:val="22"/>
        </w:rPr>
        <w:t xml:space="preserve"> and E&amp;S performance</w:t>
      </w:r>
      <w:r w:rsidRPr="00F5176E">
        <w:rPr>
          <w:color w:val="000000" w:themeColor="text1"/>
          <w:sz w:val="22"/>
          <w:szCs w:val="22"/>
        </w:rPr>
        <w:t xml:space="preserve">. </w:t>
      </w:r>
      <w:r w:rsidR="004D792F" w:rsidRPr="00F5176E">
        <w:rPr>
          <w:color w:val="000000" w:themeColor="text1"/>
          <w:sz w:val="22"/>
          <w:szCs w:val="22"/>
        </w:rPr>
        <w:t>SURCE implementation will be also facilitated by the Administration for Energy Efficiency Financing and Promotion (hereinafter Energy Efficiency Administration, EEA) which has a coordinating role for clean energy and energy efficiency programs across gove</w:t>
      </w:r>
      <w:r w:rsidR="1B3874E9" w:rsidRPr="00F5176E">
        <w:rPr>
          <w:color w:val="000000" w:themeColor="text1"/>
          <w:sz w:val="22"/>
          <w:szCs w:val="22"/>
        </w:rPr>
        <w:t>r</w:t>
      </w:r>
      <w:r w:rsidR="004D792F" w:rsidRPr="00F5176E">
        <w:rPr>
          <w:color w:val="000000" w:themeColor="text1"/>
          <w:sz w:val="22"/>
          <w:szCs w:val="22"/>
        </w:rPr>
        <w:t>nment.</w:t>
      </w:r>
    </w:p>
    <w:p w14:paraId="3713E5A2" w14:textId="115D5657" w:rsidR="002B193C" w:rsidRPr="00F5176E" w:rsidRDefault="002B193C" w:rsidP="00ED1EFC">
      <w:pPr>
        <w:autoSpaceDE w:val="0"/>
        <w:autoSpaceDN w:val="0"/>
        <w:adjustRightInd w:val="0"/>
        <w:jc w:val="both"/>
        <w:rPr>
          <w:color w:val="000000" w:themeColor="text1"/>
          <w:sz w:val="22"/>
          <w:szCs w:val="22"/>
        </w:rPr>
      </w:pPr>
    </w:p>
    <w:p w14:paraId="78A3D293" w14:textId="77777777" w:rsidR="00A93C60" w:rsidRPr="00F5176E" w:rsidRDefault="00A93C60" w:rsidP="005F1BE7">
      <w:pPr>
        <w:autoSpaceDE w:val="0"/>
        <w:autoSpaceDN w:val="0"/>
        <w:adjustRightInd w:val="0"/>
        <w:jc w:val="both"/>
        <w:rPr>
          <w:color w:val="000000" w:themeColor="text1"/>
          <w:sz w:val="22"/>
          <w:szCs w:val="22"/>
        </w:rPr>
      </w:pPr>
    </w:p>
    <w:p w14:paraId="7FB19A29" w14:textId="4B3389CB" w:rsidR="00A93C60" w:rsidRPr="00F5176E" w:rsidRDefault="00A93C60" w:rsidP="005F1BE7">
      <w:pPr>
        <w:autoSpaceDE w:val="0"/>
        <w:autoSpaceDN w:val="0"/>
        <w:adjustRightInd w:val="0"/>
        <w:jc w:val="both"/>
        <w:rPr>
          <w:b/>
          <w:bCs/>
          <w:i/>
          <w:iCs/>
          <w:color w:val="000000" w:themeColor="text1"/>
          <w:sz w:val="22"/>
          <w:szCs w:val="22"/>
        </w:rPr>
      </w:pPr>
      <w:r w:rsidRPr="00F5176E">
        <w:rPr>
          <w:b/>
          <w:bCs/>
          <w:i/>
          <w:iCs/>
          <w:color w:val="000000" w:themeColor="text1"/>
          <w:sz w:val="22"/>
          <w:szCs w:val="22"/>
        </w:rPr>
        <w:t>E&amp;S aspects</w:t>
      </w:r>
      <w:r w:rsidR="002F613F" w:rsidRPr="00F5176E">
        <w:rPr>
          <w:b/>
          <w:bCs/>
          <w:i/>
          <w:iCs/>
          <w:color w:val="000000" w:themeColor="text1"/>
          <w:sz w:val="22"/>
          <w:szCs w:val="22"/>
        </w:rPr>
        <w:t xml:space="preserve"> of the Project</w:t>
      </w:r>
    </w:p>
    <w:p w14:paraId="3B927074" w14:textId="77777777" w:rsidR="003F4381" w:rsidRPr="00F5176E" w:rsidRDefault="003F4381" w:rsidP="005F1BE7">
      <w:pPr>
        <w:autoSpaceDE w:val="0"/>
        <w:autoSpaceDN w:val="0"/>
        <w:adjustRightInd w:val="0"/>
        <w:jc w:val="both"/>
        <w:rPr>
          <w:color w:val="000000" w:themeColor="text1"/>
          <w:sz w:val="22"/>
          <w:szCs w:val="22"/>
        </w:rPr>
      </w:pPr>
    </w:p>
    <w:p w14:paraId="4A92173B" w14:textId="77777777" w:rsidR="002219B5" w:rsidRPr="00F5176E" w:rsidRDefault="002219B5" w:rsidP="002219B5">
      <w:pPr>
        <w:pStyle w:val="NormalList"/>
        <w:numPr>
          <w:ilvl w:val="0"/>
          <w:numId w:val="0"/>
        </w:numPr>
        <w:rPr>
          <w:color w:val="000000" w:themeColor="text1"/>
        </w:rPr>
      </w:pPr>
      <w:r w:rsidRPr="00F5176E">
        <w:rPr>
          <w:rFonts w:ascii="Times New Roman" w:hAnsi="Times New Roman"/>
          <w:color w:val="000000" w:themeColor="text1"/>
        </w:rPr>
        <w:t xml:space="preserve">The Project will comply with the World Bank’s </w:t>
      </w:r>
      <w:r w:rsidRPr="00F5176E">
        <w:rPr>
          <w:rFonts w:ascii="Times New Roman" w:hAnsi="Times New Roman"/>
          <w:b/>
          <w:bCs/>
          <w:color w:val="000000" w:themeColor="text1"/>
        </w:rPr>
        <w:t>Environmental and Social Framework (ESF)</w:t>
      </w:r>
      <w:r w:rsidRPr="00F5176E">
        <w:rPr>
          <w:rFonts w:ascii="Times New Roman" w:hAnsi="Times New Roman"/>
          <w:color w:val="000000" w:themeColor="text1"/>
        </w:rPr>
        <w:t xml:space="preserve"> requirements. </w:t>
      </w:r>
      <w:r w:rsidRPr="00F5176E">
        <w:rPr>
          <w:rFonts w:ascii="Times New Roman" w:hAnsi="Times New Roman"/>
          <w:noProof/>
          <w:color w:val="000000" w:themeColor="text1"/>
        </w:rPr>
        <w:t xml:space="preserve">The </w:t>
      </w:r>
      <w:r w:rsidRPr="00F5176E">
        <w:rPr>
          <w:rFonts w:ascii="Times New Roman" w:hAnsi="Times New Roman"/>
          <w:b/>
          <w:bCs/>
          <w:noProof/>
          <w:color w:val="000000" w:themeColor="text1"/>
        </w:rPr>
        <w:t xml:space="preserve">Environmental and Social Management Framework (ESMF) </w:t>
      </w:r>
      <w:r w:rsidRPr="00F5176E">
        <w:rPr>
          <w:rFonts w:ascii="Times New Roman" w:hAnsi="Times New Roman"/>
          <w:noProof/>
          <w:color w:val="000000" w:themeColor="text1"/>
        </w:rPr>
        <w:t>has been prepared by the MoME as the main guiding document to ensure the Project implementation alignement with the E&amp;S requirements  This document specifies the legislative and regulatory framework, procedures, and institutional responsibilities and will  guide  identification  and proper management of adverse impacts and risks  during project implementatation. The ESMF also sets forth a screening mechanism to ensure that substantial or high-risk activities are not financed under the project.</w:t>
      </w:r>
      <w:r w:rsidRPr="00F5176E">
        <w:rPr>
          <w:rFonts w:ascii="Times New Roman" w:eastAsia="Times New Roman" w:hAnsi="Times New Roman"/>
          <w:color w:val="000000" w:themeColor="text1"/>
        </w:rPr>
        <w:t xml:space="preserve"> The ESMF ensures that </w:t>
      </w:r>
      <w:r w:rsidRPr="00F5176E">
        <w:rPr>
          <w:rFonts w:ascii="Times New Roman" w:eastAsia="Times New Roman" w:hAnsi="Times New Roman"/>
          <w:b/>
          <w:bCs/>
          <w:color w:val="000000" w:themeColor="text1"/>
        </w:rPr>
        <w:t>site-specific</w:t>
      </w:r>
      <w:r w:rsidRPr="00F5176E">
        <w:rPr>
          <w:rFonts w:ascii="Times New Roman" w:eastAsia="Times New Roman" w:hAnsi="Times New Roman"/>
          <w:color w:val="000000" w:themeColor="text1"/>
        </w:rPr>
        <w:t xml:space="preserve"> </w:t>
      </w:r>
      <w:r w:rsidRPr="00F5176E">
        <w:rPr>
          <w:rFonts w:ascii="Times New Roman" w:eastAsia="Times New Roman" w:hAnsi="Times New Roman"/>
          <w:b/>
          <w:bCs/>
          <w:color w:val="000000" w:themeColor="text1"/>
        </w:rPr>
        <w:t>Environmental and Social Management Plans (ESMPs) or an ESMP checklist</w:t>
      </w:r>
      <w:r w:rsidRPr="00F5176E">
        <w:rPr>
          <w:rFonts w:ascii="Times New Roman" w:eastAsia="Times New Roman" w:hAnsi="Times New Roman"/>
          <w:color w:val="000000" w:themeColor="text1"/>
        </w:rPr>
        <w:t xml:space="preserve"> will be prepared for subproject activities and will include site-specific impacts and mitigation measures, with clearly defined procedures for screening, mitigation, implementation, monitoring, and responsibility roles. </w:t>
      </w:r>
      <w:r w:rsidRPr="00F5176E">
        <w:rPr>
          <w:rFonts w:ascii="Times New Roman" w:hAnsi="Times New Roman"/>
          <w:noProof/>
          <w:color w:val="000000" w:themeColor="text1"/>
        </w:rPr>
        <w:t xml:space="preserve">The ESMF also includes provisions for the avoidance of any sensitive environments or protected areas, guidance for pollution prevention and environmentally sound resource use under ESS 3, and any guidance on cultural heritage or chance finds as stipulated under ESS 8. </w:t>
      </w:r>
      <w:r w:rsidRPr="00F5176E">
        <w:rPr>
          <w:rFonts w:ascii="Times New Roman" w:eastAsia="Times New Roman" w:hAnsi="Times New Roman"/>
          <w:color w:val="000000" w:themeColor="text1"/>
        </w:rPr>
        <w:t xml:space="preserve">The </w:t>
      </w:r>
      <w:proofErr w:type="gramStart"/>
      <w:r w:rsidRPr="00F5176E">
        <w:rPr>
          <w:rFonts w:ascii="Times New Roman" w:eastAsia="Times New Roman" w:hAnsi="Times New Roman"/>
          <w:color w:val="000000" w:themeColor="text1"/>
        </w:rPr>
        <w:t>ESMF, along with a template of a screening procedure, has been reviewed by the Bank team</w:t>
      </w:r>
      <w:proofErr w:type="gramEnd"/>
      <w:r w:rsidRPr="00F5176E">
        <w:rPr>
          <w:rFonts w:ascii="Times New Roman" w:eastAsia="Times New Roman" w:hAnsi="Times New Roman"/>
          <w:color w:val="000000" w:themeColor="text1"/>
        </w:rPr>
        <w:t xml:space="preserve">. </w:t>
      </w:r>
      <w:r w:rsidRPr="00F5176E">
        <w:rPr>
          <w:rFonts w:ascii="Times New Roman" w:hAnsi="Times New Roman"/>
          <w:color w:val="000000" w:themeColor="text1"/>
        </w:rPr>
        <w:t xml:space="preserve">All relevant ESF documentation </w:t>
      </w:r>
      <w:proofErr w:type="gramStart"/>
      <w:r w:rsidRPr="00F5176E">
        <w:rPr>
          <w:rFonts w:ascii="Times New Roman" w:hAnsi="Times New Roman"/>
          <w:color w:val="000000" w:themeColor="text1"/>
        </w:rPr>
        <w:t>was disclosed</w:t>
      </w:r>
      <w:proofErr w:type="gramEnd"/>
      <w:r w:rsidRPr="00F5176E">
        <w:rPr>
          <w:rFonts w:ascii="Times New Roman" w:hAnsi="Times New Roman"/>
          <w:color w:val="000000" w:themeColor="text1"/>
        </w:rPr>
        <w:t xml:space="preserve"> on January 19, 2022 on the Ministry of Mines and Energy website</w:t>
      </w:r>
      <w:r w:rsidRPr="00F5176E">
        <w:rPr>
          <w:rStyle w:val="FootnoteReference"/>
          <w:rFonts w:ascii="Times New Roman" w:hAnsi="Times New Roman"/>
          <w:color w:val="000000" w:themeColor="text1"/>
        </w:rPr>
        <w:footnoteReference w:id="2"/>
      </w:r>
      <w:r w:rsidRPr="00F5176E">
        <w:rPr>
          <w:rFonts w:ascii="Times New Roman" w:hAnsi="Times New Roman"/>
          <w:color w:val="000000" w:themeColor="text1"/>
        </w:rPr>
        <w:t xml:space="preserve"> and a public consultation process was concluded on February 3, 2022; a report summarizing the results of the </w:t>
      </w:r>
      <w:r w:rsidRPr="00F5176E">
        <w:rPr>
          <w:rFonts w:ascii="Times New Roman" w:hAnsi="Times New Roman"/>
          <w:color w:val="000000" w:themeColor="text1"/>
        </w:rPr>
        <w:lastRenderedPageBreak/>
        <w:t xml:space="preserve">consultations was included in the final ESMF document. </w:t>
      </w:r>
      <w:r w:rsidRPr="00F5176E">
        <w:rPr>
          <w:rFonts w:ascii="Times New Roman" w:eastAsia="Times New Roman" w:hAnsi="Times New Roman"/>
          <w:color w:val="000000" w:themeColor="text1"/>
        </w:rPr>
        <w:t xml:space="preserve">In addition to the ESMF, the </w:t>
      </w:r>
      <w:proofErr w:type="spellStart"/>
      <w:r w:rsidRPr="00F5176E">
        <w:rPr>
          <w:rFonts w:ascii="Times New Roman" w:eastAsia="Times New Roman" w:hAnsi="Times New Roman"/>
          <w:color w:val="000000" w:themeColor="text1"/>
        </w:rPr>
        <w:t>MoME</w:t>
      </w:r>
      <w:proofErr w:type="spellEnd"/>
      <w:r w:rsidRPr="00F5176E">
        <w:rPr>
          <w:rFonts w:ascii="Times New Roman" w:eastAsia="Times New Roman" w:hAnsi="Times New Roman"/>
          <w:color w:val="000000" w:themeColor="text1"/>
        </w:rPr>
        <w:t xml:space="preserve"> and other relevant stakeholders will implement the activities listed in the Environmental and Social Commitment Plan (ESCP). The ESCP is a living document and </w:t>
      </w:r>
      <w:proofErr w:type="gramStart"/>
      <w:r w:rsidRPr="00F5176E">
        <w:rPr>
          <w:rFonts w:ascii="Times New Roman" w:eastAsia="Times New Roman" w:hAnsi="Times New Roman"/>
          <w:color w:val="000000" w:themeColor="text1"/>
        </w:rPr>
        <w:t>can be revised</w:t>
      </w:r>
      <w:proofErr w:type="gramEnd"/>
      <w:r w:rsidRPr="00F5176E">
        <w:rPr>
          <w:rFonts w:ascii="Times New Roman" w:eastAsia="Times New Roman" w:hAnsi="Times New Roman"/>
          <w:color w:val="000000" w:themeColor="text1"/>
        </w:rPr>
        <w:t xml:space="preserve"> during implementation, if needed. </w:t>
      </w:r>
      <w:r w:rsidRPr="00F5176E">
        <w:rPr>
          <w:rFonts w:ascii="Times New Roman" w:hAnsi="Times New Roman"/>
          <w:color w:val="000000" w:themeColor="text1"/>
        </w:rPr>
        <w:t xml:space="preserve">To prevent </w:t>
      </w:r>
      <w:r w:rsidRPr="00F5176E">
        <w:rPr>
          <w:rFonts w:ascii="Times New Roman" w:hAnsi="Times New Roman"/>
          <w:noProof/>
          <w:color w:val="000000" w:themeColor="text1"/>
        </w:rPr>
        <w:t>possible</w:t>
      </w:r>
      <w:r w:rsidRPr="00F5176E">
        <w:rPr>
          <w:rFonts w:ascii="Times New Roman" w:hAnsi="Times New Roman"/>
          <w:color w:val="000000" w:themeColor="text1"/>
        </w:rPr>
        <w:t xml:space="preserve"> </w:t>
      </w:r>
      <w:r w:rsidRPr="00F5176E">
        <w:rPr>
          <w:rFonts w:ascii="Times New Roman" w:hAnsi="Times New Roman"/>
          <w:noProof/>
          <w:color w:val="000000" w:themeColor="text1"/>
        </w:rPr>
        <w:t>social</w:t>
      </w:r>
      <w:r w:rsidRPr="00F5176E">
        <w:rPr>
          <w:rFonts w:ascii="Times New Roman" w:hAnsi="Times New Roman"/>
          <w:color w:val="000000" w:themeColor="text1"/>
        </w:rPr>
        <w:t xml:space="preserve"> risks, the design of the project envisages the integration of citizens and stakeholder engagement. </w:t>
      </w:r>
      <w:r w:rsidRPr="00F5176E">
        <w:rPr>
          <w:rFonts w:ascii="Times New Roman" w:hAnsi="Times New Roman"/>
          <w:noProof/>
          <w:color w:val="000000" w:themeColor="text1"/>
        </w:rPr>
        <w:t xml:space="preserve">In the </w:t>
      </w:r>
      <w:r w:rsidRPr="00F5176E">
        <w:rPr>
          <w:rFonts w:ascii="Times New Roman" w:hAnsi="Times New Roman"/>
          <w:color w:val="000000" w:themeColor="text1"/>
        </w:rPr>
        <w:t xml:space="preserve">Stakeholder Engagement Plan (SEP), </w:t>
      </w:r>
      <w:r w:rsidRPr="00F5176E">
        <w:rPr>
          <w:rFonts w:ascii="Times New Roman" w:hAnsi="Times New Roman"/>
          <w:noProof/>
          <w:color w:val="000000" w:themeColor="text1"/>
        </w:rPr>
        <w:t xml:space="preserve">a comprehensive engagement strategy inclusive of a dedicated civic platform has been adopted with a specific target to reach the underserved part of the population. </w:t>
      </w:r>
    </w:p>
    <w:p w14:paraId="09DB0287" w14:textId="63B9C8B8" w:rsidR="00AB0A0C" w:rsidRPr="00F5176E" w:rsidRDefault="00ED1EFC" w:rsidP="00ED1EFC">
      <w:pPr>
        <w:autoSpaceDE w:val="0"/>
        <w:autoSpaceDN w:val="0"/>
        <w:adjustRightInd w:val="0"/>
        <w:spacing w:before="240"/>
        <w:jc w:val="both"/>
        <w:rPr>
          <w:color w:val="000000" w:themeColor="text1"/>
          <w:sz w:val="22"/>
          <w:szCs w:val="22"/>
        </w:rPr>
      </w:pPr>
      <w:r w:rsidRPr="00F5176E">
        <w:rPr>
          <w:color w:val="000000" w:themeColor="text1"/>
          <w:sz w:val="22"/>
          <w:szCs w:val="22"/>
        </w:rPr>
        <w:t xml:space="preserve">The </w:t>
      </w:r>
      <w:proofErr w:type="spellStart"/>
      <w:r w:rsidRPr="00F5176E">
        <w:rPr>
          <w:color w:val="000000" w:themeColor="text1"/>
          <w:sz w:val="22"/>
          <w:szCs w:val="22"/>
        </w:rPr>
        <w:t>MoME</w:t>
      </w:r>
      <w:proofErr w:type="spellEnd"/>
      <w:r w:rsidRPr="00F5176E">
        <w:rPr>
          <w:color w:val="000000" w:themeColor="text1"/>
          <w:sz w:val="22"/>
          <w:szCs w:val="22"/>
        </w:rPr>
        <w:t xml:space="preserve"> intends to engage </w:t>
      </w:r>
      <w:r w:rsidR="00F45912" w:rsidRPr="00F5176E">
        <w:rPr>
          <w:color w:val="000000" w:themeColor="text1"/>
          <w:sz w:val="22"/>
          <w:szCs w:val="22"/>
        </w:rPr>
        <w:t>a consultant (</w:t>
      </w:r>
      <w:r w:rsidR="007C0707" w:rsidRPr="00F5176E">
        <w:rPr>
          <w:color w:val="000000" w:themeColor="text1"/>
          <w:sz w:val="22"/>
          <w:szCs w:val="22"/>
        </w:rPr>
        <w:t xml:space="preserve">individual </w:t>
      </w:r>
      <w:r w:rsidR="00F45912" w:rsidRPr="00F5176E">
        <w:rPr>
          <w:color w:val="000000" w:themeColor="text1"/>
          <w:sz w:val="22"/>
          <w:szCs w:val="22"/>
        </w:rPr>
        <w:t xml:space="preserve">local expert) to provide services as Social </w:t>
      </w:r>
      <w:r w:rsidR="00AB0A0C" w:rsidRPr="00F5176E">
        <w:rPr>
          <w:color w:val="000000" w:themeColor="text1"/>
          <w:sz w:val="22"/>
          <w:szCs w:val="22"/>
        </w:rPr>
        <w:t>S</w:t>
      </w:r>
      <w:r w:rsidR="00F45912" w:rsidRPr="00F5176E">
        <w:rPr>
          <w:color w:val="000000" w:themeColor="text1"/>
          <w:sz w:val="22"/>
          <w:szCs w:val="22"/>
        </w:rPr>
        <w:t xml:space="preserve">pecialist </w:t>
      </w:r>
      <w:r w:rsidR="005C58A8" w:rsidRPr="00F5176E">
        <w:rPr>
          <w:color w:val="000000" w:themeColor="text1"/>
          <w:sz w:val="22"/>
          <w:szCs w:val="22"/>
        </w:rPr>
        <w:t xml:space="preserve">and </w:t>
      </w:r>
      <w:r w:rsidR="005C58A8" w:rsidRPr="00F5176E">
        <w:rPr>
          <w:rFonts w:eastAsia="Calibri"/>
          <w:color w:val="000000" w:themeColor="text1"/>
          <w:sz w:val="22"/>
          <w:szCs w:val="22"/>
        </w:rPr>
        <w:t xml:space="preserve">serve as the main PIU focal person responsible for ensuring that </w:t>
      </w:r>
      <w:r w:rsidR="00AB0A0C" w:rsidRPr="00F5176E">
        <w:rPr>
          <w:rFonts w:eastAsia="Calibri"/>
          <w:color w:val="000000" w:themeColor="text1"/>
          <w:sz w:val="22"/>
          <w:szCs w:val="22"/>
        </w:rPr>
        <w:t xml:space="preserve">social aspect of the project implementation is in line </w:t>
      </w:r>
      <w:r w:rsidR="005C58A8" w:rsidRPr="00F5176E">
        <w:rPr>
          <w:rFonts w:eastAsia="Calibri"/>
          <w:color w:val="000000" w:themeColor="text1"/>
          <w:sz w:val="22"/>
          <w:szCs w:val="22"/>
        </w:rPr>
        <w:t>World Bank’s Environmental and Social Framework standards, principles and policies</w:t>
      </w:r>
      <w:r w:rsidR="00EF2338" w:rsidRPr="00F5176E">
        <w:rPr>
          <w:color w:val="000000" w:themeColor="text1"/>
          <w:sz w:val="22"/>
          <w:szCs w:val="22"/>
        </w:rPr>
        <w:t xml:space="preserve"> (hereunder the Consultant</w:t>
      </w:r>
      <w:r w:rsidR="00444579" w:rsidRPr="00F5176E">
        <w:rPr>
          <w:color w:val="000000" w:themeColor="text1"/>
          <w:sz w:val="22"/>
          <w:szCs w:val="22"/>
        </w:rPr>
        <w:t xml:space="preserve"> or the </w:t>
      </w:r>
      <w:r w:rsidR="001763DB" w:rsidRPr="00F5176E">
        <w:rPr>
          <w:color w:val="000000" w:themeColor="text1"/>
          <w:sz w:val="22"/>
          <w:szCs w:val="22"/>
        </w:rPr>
        <w:t>Social</w:t>
      </w:r>
      <w:r w:rsidR="00F45912" w:rsidRPr="00F5176E">
        <w:rPr>
          <w:color w:val="000000" w:themeColor="text1"/>
          <w:sz w:val="22"/>
          <w:szCs w:val="22"/>
        </w:rPr>
        <w:t xml:space="preserve"> </w:t>
      </w:r>
      <w:r w:rsidR="0051592F" w:rsidRPr="00F5176E">
        <w:rPr>
          <w:color w:val="000000" w:themeColor="text1"/>
          <w:sz w:val="22"/>
          <w:szCs w:val="22"/>
        </w:rPr>
        <w:t>Specialist</w:t>
      </w:r>
      <w:r w:rsidR="00EF2338" w:rsidRPr="00F5176E">
        <w:rPr>
          <w:color w:val="000000" w:themeColor="text1"/>
          <w:sz w:val="22"/>
          <w:szCs w:val="22"/>
        </w:rPr>
        <w:t>)</w:t>
      </w:r>
      <w:r w:rsidR="001763DB" w:rsidRPr="00F5176E">
        <w:rPr>
          <w:color w:val="000000" w:themeColor="text1"/>
          <w:sz w:val="22"/>
          <w:szCs w:val="22"/>
        </w:rPr>
        <w:t xml:space="preserve">. </w:t>
      </w:r>
    </w:p>
    <w:p w14:paraId="03ACA389" w14:textId="68FC5DF8" w:rsidR="003220C1" w:rsidRPr="00F5176E" w:rsidRDefault="00ED1EFC" w:rsidP="00ED1EFC">
      <w:pPr>
        <w:autoSpaceDE w:val="0"/>
        <w:autoSpaceDN w:val="0"/>
        <w:adjustRightInd w:val="0"/>
        <w:spacing w:before="240"/>
        <w:jc w:val="both"/>
        <w:rPr>
          <w:color w:val="000000" w:themeColor="text1"/>
          <w:sz w:val="22"/>
          <w:szCs w:val="22"/>
        </w:rPr>
      </w:pPr>
      <w:r w:rsidRPr="00F5176E">
        <w:rPr>
          <w:color w:val="000000" w:themeColor="text1"/>
          <w:sz w:val="22"/>
          <w:szCs w:val="22"/>
        </w:rPr>
        <w:t xml:space="preserve">A part of the proceeds of the IBRD loan </w:t>
      </w:r>
      <w:proofErr w:type="gramStart"/>
      <w:r w:rsidRPr="00F5176E">
        <w:rPr>
          <w:color w:val="000000" w:themeColor="text1"/>
          <w:sz w:val="22"/>
          <w:szCs w:val="22"/>
        </w:rPr>
        <w:t>will be used</w:t>
      </w:r>
      <w:proofErr w:type="gramEnd"/>
      <w:r w:rsidRPr="00F5176E">
        <w:rPr>
          <w:color w:val="000000" w:themeColor="text1"/>
          <w:sz w:val="22"/>
          <w:szCs w:val="22"/>
        </w:rPr>
        <w:t xml:space="preserve"> for financing the proposed consultancy assignment. These Terms of Reference define the scope of activities and responsibilities of the </w:t>
      </w:r>
      <w:r w:rsidR="00444579" w:rsidRPr="00F5176E">
        <w:rPr>
          <w:color w:val="000000" w:themeColor="text1"/>
          <w:sz w:val="22"/>
          <w:szCs w:val="22"/>
        </w:rPr>
        <w:t>C</w:t>
      </w:r>
      <w:r w:rsidR="00B401B8" w:rsidRPr="00F5176E">
        <w:rPr>
          <w:color w:val="000000" w:themeColor="text1"/>
          <w:sz w:val="22"/>
          <w:szCs w:val="22"/>
        </w:rPr>
        <w:t>onsultant</w:t>
      </w:r>
      <w:r w:rsidRPr="00F5176E">
        <w:rPr>
          <w:color w:val="000000" w:themeColor="text1"/>
          <w:sz w:val="22"/>
          <w:szCs w:val="22"/>
        </w:rPr>
        <w:t xml:space="preserve">. Additional PIU staff will be recruited under separate TORs for key positions and will include among others </w:t>
      </w:r>
      <w:r w:rsidR="00E94F63" w:rsidRPr="00F5176E">
        <w:rPr>
          <w:color w:val="000000" w:themeColor="text1"/>
          <w:sz w:val="22"/>
          <w:szCs w:val="22"/>
        </w:rPr>
        <w:t xml:space="preserve">the </w:t>
      </w:r>
      <w:r w:rsidR="00FC798B" w:rsidRPr="00F5176E">
        <w:rPr>
          <w:color w:val="000000" w:themeColor="text1"/>
          <w:sz w:val="22"/>
          <w:szCs w:val="22"/>
        </w:rPr>
        <w:t xml:space="preserve">Head of the </w:t>
      </w:r>
      <w:r w:rsidR="00E94F63" w:rsidRPr="00F5176E">
        <w:rPr>
          <w:color w:val="000000" w:themeColor="text1"/>
          <w:sz w:val="22"/>
          <w:szCs w:val="22"/>
        </w:rPr>
        <w:t xml:space="preserve">PIU, </w:t>
      </w:r>
      <w:r w:rsidR="00C017C3" w:rsidRPr="00F5176E">
        <w:rPr>
          <w:color w:val="000000" w:themeColor="text1"/>
          <w:sz w:val="22"/>
          <w:szCs w:val="22"/>
        </w:rPr>
        <w:t xml:space="preserve">an engineer, </w:t>
      </w:r>
      <w:r w:rsidR="00E94F63" w:rsidRPr="00F5176E">
        <w:rPr>
          <w:color w:val="000000" w:themeColor="text1"/>
          <w:sz w:val="22"/>
          <w:szCs w:val="22"/>
        </w:rPr>
        <w:t xml:space="preserve">a </w:t>
      </w:r>
      <w:r w:rsidR="003C1C6F" w:rsidRPr="00F5176E">
        <w:rPr>
          <w:color w:val="000000" w:themeColor="text1"/>
          <w:sz w:val="22"/>
          <w:szCs w:val="22"/>
        </w:rPr>
        <w:t>financial/economic</w:t>
      </w:r>
      <w:r w:rsidRPr="00F5176E">
        <w:rPr>
          <w:color w:val="000000" w:themeColor="text1"/>
          <w:sz w:val="22"/>
          <w:szCs w:val="22"/>
        </w:rPr>
        <w:t xml:space="preserve"> expert, </w:t>
      </w:r>
      <w:r w:rsidR="00411FD5" w:rsidRPr="00F5176E">
        <w:rPr>
          <w:color w:val="000000" w:themeColor="text1"/>
          <w:sz w:val="22"/>
          <w:szCs w:val="22"/>
        </w:rPr>
        <w:t xml:space="preserve">and </w:t>
      </w:r>
      <w:r w:rsidR="00315AE1" w:rsidRPr="00F5176E">
        <w:rPr>
          <w:color w:val="000000" w:themeColor="text1"/>
          <w:sz w:val="22"/>
          <w:szCs w:val="22"/>
        </w:rPr>
        <w:t>an IT expert</w:t>
      </w:r>
      <w:r w:rsidRPr="00F5176E">
        <w:rPr>
          <w:color w:val="000000" w:themeColor="text1"/>
          <w:sz w:val="22"/>
          <w:szCs w:val="22"/>
        </w:rPr>
        <w:t>.</w:t>
      </w:r>
    </w:p>
    <w:p w14:paraId="34ADDE51" w14:textId="77777777" w:rsidR="00801CF9" w:rsidRPr="00F5176E" w:rsidRDefault="00801CF9" w:rsidP="00ED1EFC">
      <w:pPr>
        <w:autoSpaceDE w:val="0"/>
        <w:autoSpaceDN w:val="0"/>
        <w:adjustRightInd w:val="0"/>
        <w:spacing w:before="240"/>
        <w:jc w:val="both"/>
        <w:rPr>
          <w:color w:val="000000" w:themeColor="text1"/>
          <w:sz w:val="22"/>
          <w:szCs w:val="22"/>
        </w:rPr>
      </w:pPr>
    </w:p>
    <w:p w14:paraId="28EE3172" w14:textId="2961824C" w:rsidR="00A077CB" w:rsidRPr="00F5176E" w:rsidRDefault="00A077CB" w:rsidP="00A077CB">
      <w:pPr>
        <w:pStyle w:val="Heading2"/>
        <w:rPr>
          <w:color w:val="000000" w:themeColor="text1"/>
        </w:rPr>
      </w:pPr>
      <w:r w:rsidRPr="00F5176E">
        <w:rPr>
          <w:color w:val="000000" w:themeColor="text1"/>
        </w:rPr>
        <w:t>Objective of the assignment</w:t>
      </w:r>
    </w:p>
    <w:p w14:paraId="03726C2D" w14:textId="77777777" w:rsidR="00E425A8" w:rsidRPr="00F5176E" w:rsidRDefault="00E425A8" w:rsidP="00E425A8">
      <w:pPr>
        <w:spacing w:line="23" w:lineRule="atLeast"/>
        <w:jc w:val="both"/>
        <w:rPr>
          <w:rFonts w:eastAsia="Calibri"/>
          <w:color w:val="000000" w:themeColor="text1"/>
          <w:sz w:val="22"/>
          <w:szCs w:val="22"/>
        </w:rPr>
      </w:pPr>
      <w:r w:rsidRPr="00F5176E">
        <w:rPr>
          <w:color w:val="000000" w:themeColor="text1"/>
          <w:sz w:val="22"/>
          <w:szCs w:val="22"/>
          <w:shd w:val="clear" w:color="auto" w:fill="FFFFFF"/>
        </w:rPr>
        <w:t xml:space="preserve">Social performance of energy projects is </w:t>
      </w:r>
      <w:r w:rsidRPr="00F5176E">
        <w:rPr>
          <w:rStyle w:val="Emphasis"/>
          <w:i w:val="0"/>
          <w:iCs w:val="0"/>
          <w:color w:val="000000" w:themeColor="text1"/>
          <w:sz w:val="22"/>
          <w:szCs w:val="22"/>
          <w:shd w:val="clear" w:color="auto" w:fill="FFFFFF"/>
        </w:rPr>
        <w:t>critical for project success</w:t>
      </w:r>
      <w:r w:rsidRPr="00F5176E">
        <w:rPr>
          <w:color w:val="000000" w:themeColor="text1"/>
          <w:sz w:val="22"/>
          <w:szCs w:val="22"/>
          <w:shd w:val="clear" w:color="auto" w:fill="FFFFFF"/>
        </w:rPr>
        <w:t xml:space="preserve"> as well as social sustainability.</w:t>
      </w:r>
    </w:p>
    <w:p w14:paraId="7E9C3EE5" w14:textId="7EB172BB" w:rsidR="00B401B8" w:rsidRPr="00F5176E" w:rsidRDefault="00A75F56" w:rsidP="00E717E5">
      <w:pPr>
        <w:spacing w:line="23" w:lineRule="atLeast"/>
        <w:jc w:val="both"/>
        <w:rPr>
          <w:rFonts w:eastAsia="Calibri"/>
          <w:color w:val="000000" w:themeColor="text1"/>
          <w:sz w:val="22"/>
          <w:szCs w:val="22"/>
        </w:rPr>
      </w:pPr>
      <w:r w:rsidRPr="00F5176E">
        <w:rPr>
          <w:rFonts w:eastAsia="Calibri"/>
          <w:color w:val="000000" w:themeColor="text1"/>
          <w:sz w:val="22"/>
          <w:szCs w:val="22"/>
        </w:rPr>
        <w:t>The Social Specialist will guide and support the PIU/</w:t>
      </w:r>
      <w:proofErr w:type="spellStart"/>
      <w:r w:rsidRPr="00F5176E">
        <w:rPr>
          <w:rFonts w:eastAsia="Calibri"/>
          <w:color w:val="000000" w:themeColor="text1"/>
          <w:sz w:val="22"/>
          <w:szCs w:val="22"/>
        </w:rPr>
        <w:t>MoME</w:t>
      </w:r>
      <w:proofErr w:type="spellEnd"/>
      <w:r w:rsidRPr="00F5176E">
        <w:rPr>
          <w:rFonts w:eastAsia="Calibri"/>
          <w:color w:val="000000" w:themeColor="text1"/>
          <w:sz w:val="22"/>
          <w:szCs w:val="22"/>
        </w:rPr>
        <w:t xml:space="preserve"> and LSGUs in project related social risk management. The Social Specialist will work closely with the PIU Director, the Environmental Specialist and other PIU specialists ensure the project social performance is in line with </w:t>
      </w:r>
      <w:r w:rsidR="00E425A8" w:rsidRPr="00F5176E">
        <w:rPr>
          <w:rFonts w:eastAsia="Calibri"/>
          <w:color w:val="000000" w:themeColor="text1"/>
          <w:sz w:val="22"/>
          <w:szCs w:val="22"/>
        </w:rPr>
        <w:t>WB environmental and social policy and pertinent E&amp;S framework.</w:t>
      </w:r>
    </w:p>
    <w:p w14:paraId="7550D48A" w14:textId="77777777" w:rsidR="00636E4B" w:rsidRPr="00F5176E" w:rsidRDefault="00636E4B" w:rsidP="00E717E5">
      <w:pPr>
        <w:spacing w:line="23" w:lineRule="atLeast"/>
        <w:jc w:val="both"/>
        <w:rPr>
          <w:rFonts w:eastAsia="Calibri"/>
          <w:color w:val="000000" w:themeColor="text1"/>
          <w:sz w:val="22"/>
          <w:szCs w:val="22"/>
        </w:rPr>
      </w:pPr>
    </w:p>
    <w:p w14:paraId="74A0833E" w14:textId="77777777" w:rsidR="00300782" w:rsidRPr="00F5176E" w:rsidRDefault="00300782" w:rsidP="00E717E5">
      <w:pPr>
        <w:spacing w:line="23" w:lineRule="atLeast"/>
        <w:jc w:val="both"/>
        <w:rPr>
          <w:rFonts w:eastAsia="Calibri"/>
          <w:color w:val="000000" w:themeColor="text1"/>
          <w:sz w:val="22"/>
          <w:szCs w:val="22"/>
        </w:rPr>
      </w:pPr>
    </w:p>
    <w:p w14:paraId="370F52B0" w14:textId="4201D577" w:rsidR="00E717E5" w:rsidRPr="00F5176E" w:rsidRDefault="00E717E5" w:rsidP="00A077CB">
      <w:pPr>
        <w:pStyle w:val="Heading2"/>
        <w:rPr>
          <w:rFonts w:eastAsia="Calibri"/>
          <w:color w:val="000000" w:themeColor="text1"/>
        </w:rPr>
      </w:pPr>
      <w:r w:rsidRPr="00F5176E">
        <w:rPr>
          <w:rFonts w:eastAsia="Calibri"/>
          <w:color w:val="000000" w:themeColor="text1"/>
        </w:rPr>
        <w:t>Scope of Work</w:t>
      </w:r>
    </w:p>
    <w:p w14:paraId="5B67062D" w14:textId="77777777" w:rsidR="00801CF9" w:rsidRPr="00F5176E" w:rsidRDefault="00801CF9" w:rsidP="00801CF9">
      <w:pPr>
        <w:rPr>
          <w:rFonts w:eastAsia="Calibri"/>
        </w:rPr>
      </w:pPr>
    </w:p>
    <w:p w14:paraId="34BD9A4F" w14:textId="5E8C12C2" w:rsidR="004C19DE" w:rsidRPr="00F5176E" w:rsidRDefault="001164E6" w:rsidP="004C19DE">
      <w:pPr>
        <w:rPr>
          <w:rFonts w:eastAsia="Calibri"/>
          <w:color w:val="000000" w:themeColor="text1"/>
          <w:sz w:val="22"/>
          <w:szCs w:val="22"/>
        </w:rPr>
      </w:pPr>
      <w:r w:rsidRPr="00F5176E">
        <w:rPr>
          <w:color w:val="000000" w:themeColor="text1"/>
          <w:sz w:val="22"/>
          <w:szCs w:val="22"/>
        </w:rPr>
        <w:t>The</w:t>
      </w:r>
      <w:r w:rsidR="004C19DE" w:rsidRPr="00F5176E">
        <w:rPr>
          <w:rFonts w:eastAsia="Calibri"/>
          <w:color w:val="000000" w:themeColor="text1"/>
          <w:sz w:val="20"/>
          <w:szCs w:val="20"/>
        </w:rPr>
        <w:t xml:space="preserve"> </w:t>
      </w:r>
      <w:r w:rsidR="004C19DE" w:rsidRPr="00F5176E">
        <w:rPr>
          <w:rFonts w:eastAsia="Calibri"/>
          <w:color w:val="000000" w:themeColor="text1"/>
          <w:sz w:val="22"/>
          <w:szCs w:val="22"/>
        </w:rPr>
        <w:t xml:space="preserve">Social Specialist will </w:t>
      </w:r>
      <w:r w:rsidRPr="00F5176E">
        <w:rPr>
          <w:rFonts w:eastAsia="Calibri"/>
          <w:color w:val="000000" w:themeColor="text1"/>
          <w:sz w:val="22"/>
          <w:szCs w:val="22"/>
        </w:rPr>
        <w:t xml:space="preserve">ensure ESF </w:t>
      </w:r>
      <w:r w:rsidR="00E425A8" w:rsidRPr="00F5176E">
        <w:rPr>
          <w:rFonts w:eastAsia="Calibri"/>
          <w:color w:val="000000" w:themeColor="text1"/>
          <w:sz w:val="22"/>
          <w:szCs w:val="22"/>
        </w:rPr>
        <w:t>i</w:t>
      </w:r>
      <w:r w:rsidRPr="00F5176E">
        <w:rPr>
          <w:rFonts w:eastAsia="Calibri"/>
          <w:color w:val="000000" w:themeColor="text1"/>
          <w:sz w:val="22"/>
          <w:szCs w:val="22"/>
        </w:rPr>
        <w:t>mplementation</w:t>
      </w:r>
      <w:r w:rsidR="0022135A" w:rsidRPr="00F5176E">
        <w:rPr>
          <w:rFonts w:eastAsia="Calibri"/>
          <w:color w:val="000000" w:themeColor="text1"/>
          <w:sz w:val="22"/>
          <w:szCs w:val="22"/>
        </w:rPr>
        <w:t>, which will</w:t>
      </w:r>
      <w:r w:rsidRPr="00F5176E">
        <w:rPr>
          <w:rFonts w:eastAsia="Calibri"/>
          <w:color w:val="000000" w:themeColor="text1"/>
          <w:sz w:val="22"/>
          <w:szCs w:val="22"/>
        </w:rPr>
        <w:t xml:space="preserve"> </w:t>
      </w:r>
      <w:r w:rsidR="004C19DE" w:rsidRPr="00F5176E">
        <w:rPr>
          <w:rFonts w:eastAsia="Calibri"/>
          <w:color w:val="000000" w:themeColor="text1"/>
          <w:sz w:val="22"/>
          <w:szCs w:val="22"/>
        </w:rPr>
        <w:t>include, but not be limited to, the following:</w:t>
      </w:r>
    </w:p>
    <w:p w14:paraId="68D5A04A" w14:textId="3BA4BC1B" w:rsidR="004C19DE" w:rsidRPr="00F5176E" w:rsidRDefault="004C19DE" w:rsidP="004C19DE">
      <w:pPr>
        <w:rPr>
          <w:rFonts w:eastAsia="Calibri"/>
          <w:b/>
          <w:bCs/>
          <w:color w:val="000000" w:themeColor="text1"/>
          <w:sz w:val="22"/>
          <w:szCs w:val="22"/>
        </w:rPr>
      </w:pPr>
    </w:p>
    <w:p w14:paraId="66731DAF" w14:textId="766265DA" w:rsidR="004C19DE" w:rsidRPr="00F5176E" w:rsidRDefault="004C19DE" w:rsidP="004C19DE">
      <w:pPr>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 xml:space="preserve">Conduct a social review and screening process for the project activities (subproject proposals) to assess social impacts and vulnerabilities, and to determine a social risk category/level. </w:t>
      </w:r>
      <w:r w:rsidR="00910EA8" w:rsidRPr="00F5176E">
        <w:rPr>
          <w:rFonts w:eastAsia="Calibri"/>
          <w:color w:val="000000" w:themeColor="text1"/>
          <w:sz w:val="22"/>
          <w:szCs w:val="22"/>
        </w:rPr>
        <w:t xml:space="preserve">As per </w:t>
      </w:r>
      <w:proofErr w:type="gramStart"/>
      <w:r w:rsidR="00910EA8" w:rsidRPr="00F5176E">
        <w:rPr>
          <w:rFonts w:eastAsia="Calibri"/>
          <w:color w:val="000000" w:themeColor="text1"/>
          <w:sz w:val="22"/>
          <w:szCs w:val="22"/>
        </w:rPr>
        <w:t>ESMF</w:t>
      </w:r>
      <w:proofErr w:type="gramEnd"/>
      <w:r w:rsidR="00910EA8" w:rsidRPr="00F5176E">
        <w:rPr>
          <w:rFonts w:eastAsia="Calibri"/>
          <w:color w:val="000000" w:themeColor="text1"/>
          <w:sz w:val="22"/>
          <w:szCs w:val="22"/>
        </w:rPr>
        <w:t xml:space="preserve"> all activities and subprojects to be financed under the Project must undergo an environmental and social screening in the manner described in the ESMF. The purpose of the social screening is to identify social risks and potential impacts of the proposed subprojects, determine the type of impact assessment to </w:t>
      </w:r>
      <w:proofErr w:type="gramStart"/>
      <w:r w:rsidR="00910EA8" w:rsidRPr="00F5176E">
        <w:rPr>
          <w:rFonts w:eastAsia="Calibri"/>
          <w:color w:val="000000" w:themeColor="text1"/>
          <w:sz w:val="22"/>
          <w:szCs w:val="22"/>
        </w:rPr>
        <w:t>be carried out,</w:t>
      </w:r>
      <w:proofErr w:type="gramEnd"/>
      <w:r w:rsidR="00910EA8" w:rsidRPr="00F5176E">
        <w:rPr>
          <w:rFonts w:eastAsia="Calibri"/>
          <w:color w:val="000000" w:themeColor="text1"/>
          <w:sz w:val="22"/>
          <w:szCs w:val="22"/>
        </w:rPr>
        <w:t xml:space="preserve"> and define measures aimed to prevent or minimize negative impacts. This is required to ensure compliance with the World Bank standards and that no subproject with substantial or high risks (impacts) type </w:t>
      </w:r>
      <w:proofErr w:type="gramStart"/>
      <w:r w:rsidR="00910EA8" w:rsidRPr="00F5176E">
        <w:rPr>
          <w:rFonts w:eastAsia="Calibri"/>
          <w:color w:val="000000" w:themeColor="text1"/>
          <w:sz w:val="22"/>
          <w:szCs w:val="22"/>
        </w:rPr>
        <w:t>will be supported</w:t>
      </w:r>
      <w:proofErr w:type="gramEnd"/>
      <w:r w:rsidR="00910EA8" w:rsidRPr="00F5176E">
        <w:rPr>
          <w:rFonts w:eastAsia="Calibri"/>
          <w:color w:val="000000" w:themeColor="text1"/>
          <w:sz w:val="22"/>
          <w:szCs w:val="22"/>
        </w:rPr>
        <w:t>.</w:t>
      </w:r>
    </w:p>
    <w:p w14:paraId="6946A481" w14:textId="77777777" w:rsidR="004C19DE" w:rsidRPr="00F5176E" w:rsidRDefault="004C19DE" w:rsidP="004C19DE">
      <w:pPr>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Report on risks in a clear, concise, and well-reasoned manner and suggest and implement appropriate measures and action plans to adequately manage the risks through appropriate instruments.</w:t>
      </w:r>
    </w:p>
    <w:p w14:paraId="5621D236" w14:textId="56BE2C32" w:rsidR="004C19DE" w:rsidRPr="00F5176E" w:rsidRDefault="004C19DE" w:rsidP="004C19DE">
      <w:pPr>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 xml:space="preserve">Develop specifications and assess requirements for contractors as needed to ensure project-specific social requirements </w:t>
      </w:r>
      <w:proofErr w:type="gramStart"/>
      <w:r w:rsidRPr="00F5176E">
        <w:rPr>
          <w:rFonts w:eastAsia="Calibri"/>
          <w:color w:val="000000" w:themeColor="text1"/>
          <w:sz w:val="22"/>
          <w:szCs w:val="22"/>
        </w:rPr>
        <w:t>are adequately addressed</w:t>
      </w:r>
      <w:proofErr w:type="gramEnd"/>
      <w:r w:rsidRPr="00F5176E">
        <w:rPr>
          <w:rFonts w:eastAsia="Calibri"/>
          <w:color w:val="000000" w:themeColor="text1"/>
          <w:sz w:val="22"/>
          <w:szCs w:val="22"/>
        </w:rPr>
        <w:t xml:space="preserve"> by the contracts. </w:t>
      </w:r>
    </w:p>
    <w:p w14:paraId="58B25487" w14:textId="32E3A1DD" w:rsidR="00E664CE" w:rsidRPr="00F5176E" w:rsidRDefault="00E664CE" w:rsidP="004C19DE">
      <w:pPr>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Determine the category of projects – depending on subproject type, location, sensitivity and scope, nature and intensity of environmental and social risks and impacts</w:t>
      </w:r>
      <w:proofErr w:type="gramStart"/>
      <w:r w:rsidRPr="00F5176E">
        <w:rPr>
          <w:rFonts w:eastAsia="Calibri"/>
          <w:color w:val="000000" w:themeColor="text1"/>
          <w:sz w:val="22"/>
          <w:szCs w:val="22"/>
        </w:rPr>
        <w:t>;</w:t>
      </w:r>
      <w:proofErr w:type="gramEnd"/>
    </w:p>
    <w:p w14:paraId="61C55B6C" w14:textId="3713B618" w:rsidR="00E664CE" w:rsidRPr="00F5176E" w:rsidRDefault="00E664CE" w:rsidP="004C19DE">
      <w:pPr>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Control and support of local self-governments and contractors during the preparation of ESMPs and ESMP Checklists, which is subject to World Bank approval;</w:t>
      </w:r>
    </w:p>
    <w:p w14:paraId="0A3D9A14" w14:textId="789D5CC9" w:rsidR="00E664CE" w:rsidRPr="00F5176E" w:rsidRDefault="00E664CE" w:rsidP="004C19DE">
      <w:pPr>
        <w:rPr>
          <w:rFonts w:eastAsia="Calibri"/>
          <w:color w:val="000000" w:themeColor="text1"/>
          <w:sz w:val="22"/>
          <w:szCs w:val="22"/>
        </w:rPr>
      </w:pPr>
      <w:r w:rsidRPr="00F5176E">
        <w:rPr>
          <w:rFonts w:eastAsia="Calibri"/>
          <w:color w:val="000000" w:themeColor="text1"/>
          <w:sz w:val="22"/>
          <w:szCs w:val="22"/>
        </w:rPr>
        <w:lastRenderedPageBreak/>
        <w:t>•</w:t>
      </w:r>
      <w:r w:rsidRPr="00F5176E">
        <w:rPr>
          <w:rFonts w:eastAsia="Calibri"/>
          <w:color w:val="000000" w:themeColor="text1"/>
          <w:sz w:val="22"/>
          <w:szCs w:val="22"/>
        </w:rPr>
        <w:tab/>
        <w:t>Carry out timely, meaningful consultations of ESMPs and other plans if needed, compliant to the ESMF</w:t>
      </w:r>
      <w:proofErr w:type="gramStart"/>
      <w:r w:rsidRPr="00F5176E">
        <w:rPr>
          <w:rFonts w:eastAsia="Calibri"/>
          <w:color w:val="000000" w:themeColor="text1"/>
          <w:sz w:val="22"/>
          <w:szCs w:val="22"/>
        </w:rPr>
        <w:t>;</w:t>
      </w:r>
      <w:proofErr w:type="gramEnd"/>
    </w:p>
    <w:p w14:paraId="38B88B1C" w14:textId="77777777" w:rsidR="00E664CE" w:rsidRPr="00F5176E" w:rsidRDefault="00E664CE" w:rsidP="00E664CE">
      <w:pPr>
        <w:rPr>
          <w:rFonts w:eastAsia="Calibri"/>
          <w:color w:val="000000" w:themeColor="text1"/>
          <w:sz w:val="22"/>
          <w:szCs w:val="22"/>
        </w:rPr>
      </w:pPr>
    </w:p>
    <w:p w14:paraId="77B56987" w14:textId="1ABD7C8D" w:rsidR="00E664CE" w:rsidRPr="00F5176E" w:rsidRDefault="00E664CE" w:rsidP="00E664CE">
      <w:pPr>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Any activities corresponding to the Bank Category 2 (“Moderate Risk”) Projects will be required to have an Environmental and Social Management Plan (ESMP) or ESMP Checklists in place prior to approval that would identify potential environmental impacts and provide adequate mitigation measures;</w:t>
      </w:r>
    </w:p>
    <w:p w14:paraId="6A8A4A4A" w14:textId="77777777" w:rsidR="004C19DE" w:rsidRPr="00F5176E" w:rsidRDefault="004C19DE" w:rsidP="004C19DE">
      <w:pPr>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Supervise the implementation of E&amp;S instruments (LMP, SEP, ESMP and ESMP Checklist) and revise social risk and impacts assessments and reports upon request from World Bank.</w:t>
      </w:r>
    </w:p>
    <w:p w14:paraId="5650EF91" w14:textId="6656AB90" w:rsidR="004C19DE" w:rsidRPr="00F5176E" w:rsidRDefault="004C19DE" w:rsidP="004F3A3E">
      <w:pPr>
        <w:jc w:val="both"/>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 xml:space="preserve">Perform internal inspections/audits of sub-project operations and contractors’ activities to ensure compliance with applicable requirements, including ESMF procedures, applicable social laws </w:t>
      </w:r>
      <w:r w:rsidR="00E664CE" w:rsidRPr="00F5176E">
        <w:rPr>
          <w:rFonts w:eastAsia="Calibri"/>
          <w:color w:val="000000" w:themeColor="text1"/>
          <w:sz w:val="22"/>
          <w:szCs w:val="22"/>
        </w:rPr>
        <w:t xml:space="preserve">and </w:t>
      </w:r>
      <w:r w:rsidRPr="00F5176E">
        <w:rPr>
          <w:rFonts w:eastAsia="Calibri"/>
          <w:color w:val="000000" w:themeColor="text1"/>
          <w:sz w:val="22"/>
          <w:szCs w:val="22"/>
        </w:rPr>
        <w:t xml:space="preserve">regulations </w:t>
      </w:r>
      <w:r w:rsidR="00E664CE" w:rsidRPr="00F5176E">
        <w:rPr>
          <w:rFonts w:eastAsia="Calibri"/>
          <w:color w:val="000000" w:themeColor="text1"/>
          <w:sz w:val="22"/>
          <w:szCs w:val="22"/>
        </w:rPr>
        <w:t xml:space="preserve">of the Republic of Serbia </w:t>
      </w:r>
      <w:r w:rsidRPr="00F5176E">
        <w:rPr>
          <w:rFonts w:eastAsia="Calibri"/>
          <w:color w:val="000000" w:themeColor="text1"/>
          <w:sz w:val="22"/>
          <w:szCs w:val="22"/>
        </w:rPr>
        <w:t>and standards.</w:t>
      </w:r>
    </w:p>
    <w:p w14:paraId="7A038316" w14:textId="77777777" w:rsidR="004C19DE" w:rsidRPr="00F5176E" w:rsidRDefault="004C19DE" w:rsidP="004F3A3E">
      <w:pPr>
        <w:jc w:val="both"/>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In the case of non-compliance determining and suggesting remedial actions</w:t>
      </w:r>
      <w:proofErr w:type="gramStart"/>
      <w:r w:rsidRPr="00F5176E">
        <w:rPr>
          <w:rFonts w:eastAsia="Calibri"/>
          <w:color w:val="000000" w:themeColor="text1"/>
          <w:sz w:val="22"/>
          <w:szCs w:val="22"/>
        </w:rPr>
        <w:t>;</w:t>
      </w:r>
      <w:proofErr w:type="gramEnd"/>
      <w:r w:rsidRPr="00F5176E">
        <w:rPr>
          <w:rFonts w:eastAsia="Calibri"/>
          <w:color w:val="000000" w:themeColor="text1"/>
          <w:sz w:val="22"/>
          <w:szCs w:val="22"/>
        </w:rPr>
        <w:t xml:space="preserve"> preparing non-compliance reports and keeping track of respective responses/actions undertaken.</w:t>
      </w:r>
    </w:p>
    <w:p w14:paraId="73C8D508" w14:textId="21F5F9EE" w:rsidR="004C19DE" w:rsidRPr="00F5176E" w:rsidRDefault="004C19DE" w:rsidP="004F3A3E">
      <w:pPr>
        <w:jc w:val="both"/>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 xml:space="preserve">Participating in supervision missions and </w:t>
      </w:r>
      <w:proofErr w:type="gramStart"/>
      <w:r w:rsidRPr="00F5176E">
        <w:rPr>
          <w:rFonts w:eastAsia="Calibri"/>
          <w:color w:val="000000" w:themeColor="text1"/>
          <w:sz w:val="22"/>
          <w:szCs w:val="22"/>
        </w:rPr>
        <w:t>Regular</w:t>
      </w:r>
      <w:proofErr w:type="gramEnd"/>
      <w:r w:rsidRPr="00F5176E">
        <w:rPr>
          <w:rFonts w:eastAsia="Calibri"/>
          <w:color w:val="000000" w:themeColor="text1"/>
          <w:sz w:val="22"/>
          <w:szCs w:val="22"/>
        </w:rPr>
        <w:t xml:space="preserve"> reporting on the Project social performance to the World Bank </w:t>
      </w:r>
    </w:p>
    <w:p w14:paraId="7AA17F6D" w14:textId="7481ECDC" w:rsidR="004C19DE" w:rsidRPr="00F5176E" w:rsidRDefault="004C19DE" w:rsidP="004F3A3E">
      <w:pPr>
        <w:jc w:val="both"/>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Ensure the Grievance Mechanism for the Project (including workers grievance) is in place, Local Grievance Administration Desks (LGADs) are established and all information about how to submit complaints are available to project-affected people.</w:t>
      </w:r>
    </w:p>
    <w:p w14:paraId="20A26B9D" w14:textId="44B9797B" w:rsidR="004C19DE" w:rsidRPr="00F5176E" w:rsidRDefault="004C19DE" w:rsidP="004F3A3E">
      <w:pPr>
        <w:jc w:val="both"/>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Make sure that all relevant stakeholder groups (including vulnerable groups) are adequately informed and actively involved in consultation process regarding project activities.</w:t>
      </w:r>
    </w:p>
    <w:p w14:paraId="120738FC" w14:textId="4A568EFA" w:rsidR="004C19DE" w:rsidRPr="00F5176E" w:rsidRDefault="004C19DE" w:rsidP="004F3A3E">
      <w:pPr>
        <w:jc w:val="both"/>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 xml:space="preserve">Together with </w:t>
      </w:r>
      <w:r w:rsidR="008D2E81" w:rsidRPr="00F5176E">
        <w:rPr>
          <w:rFonts w:eastAsia="Calibri"/>
          <w:color w:val="000000" w:themeColor="text1"/>
          <w:sz w:val="22"/>
          <w:szCs w:val="22"/>
        </w:rPr>
        <w:t>Citizen Engagement (</w:t>
      </w:r>
      <w:r w:rsidRPr="00F5176E">
        <w:rPr>
          <w:rFonts w:eastAsia="Calibri"/>
          <w:color w:val="000000" w:themeColor="text1"/>
          <w:sz w:val="22"/>
          <w:szCs w:val="22"/>
        </w:rPr>
        <w:t>CE</w:t>
      </w:r>
      <w:r w:rsidR="008D2E81" w:rsidRPr="00F5176E">
        <w:rPr>
          <w:rFonts w:eastAsia="Calibri"/>
          <w:color w:val="000000" w:themeColor="text1"/>
          <w:sz w:val="22"/>
          <w:szCs w:val="22"/>
        </w:rPr>
        <w:t>)</w:t>
      </w:r>
      <w:r w:rsidRPr="00F5176E">
        <w:rPr>
          <w:rFonts w:eastAsia="Calibri"/>
          <w:color w:val="000000" w:themeColor="text1"/>
          <w:sz w:val="22"/>
          <w:szCs w:val="22"/>
        </w:rPr>
        <w:t xml:space="preserve"> and </w:t>
      </w:r>
      <w:r w:rsidR="008D2E81" w:rsidRPr="00F5176E">
        <w:rPr>
          <w:rFonts w:eastAsia="Calibri"/>
          <w:color w:val="000000" w:themeColor="text1"/>
          <w:sz w:val="22"/>
          <w:szCs w:val="22"/>
        </w:rPr>
        <w:t xml:space="preserve">CE </w:t>
      </w:r>
      <w:r w:rsidRPr="00F5176E">
        <w:rPr>
          <w:rFonts w:eastAsia="Calibri"/>
          <w:color w:val="000000" w:themeColor="text1"/>
          <w:sz w:val="22"/>
          <w:szCs w:val="22"/>
        </w:rPr>
        <w:t xml:space="preserve">Platform manager, ensure that the feedback from stakeholders and citizens is received and replied to (prepare a report, which will include a list of all citizens´ comments/ inputs received and how they </w:t>
      </w:r>
      <w:proofErr w:type="gramStart"/>
      <w:r w:rsidRPr="00F5176E">
        <w:rPr>
          <w:rFonts w:eastAsia="Calibri"/>
          <w:color w:val="000000" w:themeColor="text1"/>
          <w:sz w:val="22"/>
          <w:szCs w:val="22"/>
        </w:rPr>
        <w:t>were addressed and incorporated in each project activities</w:t>
      </w:r>
      <w:proofErr w:type="gramEnd"/>
      <w:r w:rsidRPr="00F5176E">
        <w:rPr>
          <w:rFonts w:eastAsia="Calibri"/>
          <w:color w:val="000000" w:themeColor="text1"/>
          <w:sz w:val="22"/>
          <w:szCs w:val="22"/>
        </w:rPr>
        <w:t>)</w:t>
      </w:r>
      <w:r w:rsidR="008D2E81" w:rsidRPr="00F5176E">
        <w:rPr>
          <w:rFonts w:eastAsia="Calibri"/>
          <w:color w:val="000000" w:themeColor="text1"/>
          <w:sz w:val="22"/>
          <w:szCs w:val="22"/>
        </w:rPr>
        <w:t>.</w:t>
      </w:r>
      <w:r w:rsidRPr="00F5176E">
        <w:rPr>
          <w:rFonts w:eastAsia="Calibri"/>
          <w:color w:val="000000" w:themeColor="text1"/>
          <w:sz w:val="22"/>
          <w:szCs w:val="22"/>
        </w:rPr>
        <w:t xml:space="preserve"> </w:t>
      </w:r>
    </w:p>
    <w:p w14:paraId="75B7E1B6" w14:textId="5295D9CF" w:rsidR="004F3A3E" w:rsidRPr="00F5176E" w:rsidRDefault="004F3A3E" w:rsidP="004F3A3E">
      <w:pPr>
        <w:jc w:val="both"/>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 xml:space="preserve">Assist the </w:t>
      </w:r>
      <w:proofErr w:type="spellStart"/>
      <w:r w:rsidRPr="00F5176E">
        <w:rPr>
          <w:rFonts w:eastAsia="Calibri"/>
          <w:color w:val="000000" w:themeColor="text1"/>
          <w:sz w:val="22"/>
          <w:szCs w:val="22"/>
        </w:rPr>
        <w:t>MoME</w:t>
      </w:r>
      <w:proofErr w:type="spellEnd"/>
      <w:r w:rsidRPr="00F5176E">
        <w:rPr>
          <w:rFonts w:eastAsia="Calibri"/>
          <w:color w:val="000000" w:themeColor="text1"/>
          <w:sz w:val="22"/>
          <w:szCs w:val="22"/>
        </w:rPr>
        <w:t>, the local self-governments and contractors in information dissemination and conducting public consultations of draft ESMP/ESMP Checklist, preparation of minutes of the meetings and finalization of the documents</w:t>
      </w:r>
      <w:proofErr w:type="gramStart"/>
      <w:r w:rsidRPr="00F5176E">
        <w:rPr>
          <w:rFonts w:eastAsia="Calibri"/>
          <w:color w:val="000000" w:themeColor="text1"/>
          <w:sz w:val="22"/>
          <w:szCs w:val="22"/>
        </w:rPr>
        <w:t>;</w:t>
      </w:r>
      <w:proofErr w:type="gramEnd"/>
    </w:p>
    <w:p w14:paraId="7C7F380F" w14:textId="44187E92" w:rsidR="00C12979" w:rsidRPr="00F5176E" w:rsidRDefault="004C19DE" w:rsidP="004C19DE">
      <w:pPr>
        <w:rPr>
          <w:rFonts w:eastAsia="Calibri"/>
          <w:color w:val="000000" w:themeColor="text1"/>
          <w:sz w:val="22"/>
          <w:szCs w:val="22"/>
        </w:rPr>
      </w:pPr>
      <w:r w:rsidRPr="00F5176E">
        <w:rPr>
          <w:rFonts w:eastAsia="Calibri"/>
          <w:color w:val="000000" w:themeColor="text1"/>
          <w:sz w:val="22"/>
          <w:szCs w:val="22"/>
        </w:rPr>
        <w:t>•</w:t>
      </w:r>
      <w:r w:rsidRPr="00F5176E">
        <w:rPr>
          <w:rFonts w:eastAsia="Calibri"/>
          <w:color w:val="000000" w:themeColor="text1"/>
          <w:sz w:val="22"/>
          <w:szCs w:val="22"/>
        </w:rPr>
        <w:tab/>
        <w:t>Other actions to enable the Project to meet the social requirements within the legal framework of the Republic of Serbia and follow the Bank’s environmental and social policies and procedures.</w:t>
      </w:r>
    </w:p>
    <w:p w14:paraId="3ED778F4" w14:textId="77777777" w:rsidR="004C19DE" w:rsidRPr="00F5176E" w:rsidRDefault="004C19DE" w:rsidP="004C19DE">
      <w:pPr>
        <w:rPr>
          <w:rFonts w:eastAsia="Calibri"/>
          <w:color w:val="000000" w:themeColor="text1"/>
          <w:sz w:val="22"/>
          <w:szCs w:val="22"/>
        </w:rPr>
      </w:pPr>
    </w:p>
    <w:p w14:paraId="145C35EC" w14:textId="52FDE08F" w:rsidR="00E717E5" w:rsidRPr="00F5176E" w:rsidRDefault="00E717E5" w:rsidP="00251940">
      <w:pPr>
        <w:pStyle w:val="Heading2"/>
        <w:rPr>
          <w:rFonts w:eastAsia="Calibri"/>
          <w:b/>
          <w:bCs/>
          <w:color w:val="000000" w:themeColor="text1"/>
        </w:rPr>
      </w:pPr>
      <w:r w:rsidRPr="00F5176E">
        <w:rPr>
          <w:color w:val="000000" w:themeColor="text1"/>
        </w:rPr>
        <w:t>Reporting</w:t>
      </w:r>
      <w:r w:rsidRPr="00F5176E">
        <w:rPr>
          <w:rFonts w:eastAsia="Calibri"/>
          <w:b/>
          <w:bCs/>
          <w:color w:val="000000" w:themeColor="text1"/>
        </w:rPr>
        <w:t xml:space="preserve"> </w:t>
      </w:r>
    </w:p>
    <w:p w14:paraId="3B2715CE" w14:textId="7B33A0A2" w:rsidR="00E717E5" w:rsidRPr="00F5176E" w:rsidRDefault="00E717E5" w:rsidP="00A50FD5">
      <w:pPr>
        <w:autoSpaceDE w:val="0"/>
        <w:autoSpaceDN w:val="0"/>
        <w:adjustRightInd w:val="0"/>
        <w:spacing w:after="200" w:line="276" w:lineRule="auto"/>
        <w:contextualSpacing/>
        <w:jc w:val="both"/>
        <w:rPr>
          <w:rFonts w:eastAsia="Calibri"/>
          <w:color w:val="000000" w:themeColor="text1"/>
          <w:sz w:val="22"/>
          <w:szCs w:val="22"/>
        </w:rPr>
      </w:pPr>
      <w:r w:rsidRPr="00F5176E">
        <w:rPr>
          <w:rFonts w:eastAsia="Calibri"/>
          <w:color w:val="000000" w:themeColor="text1"/>
          <w:sz w:val="22"/>
          <w:szCs w:val="22"/>
        </w:rPr>
        <w:t xml:space="preserve">The </w:t>
      </w:r>
      <w:r w:rsidR="00352A29" w:rsidRPr="00F5176E">
        <w:rPr>
          <w:rFonts w:eastAsia="Calibri"/>
          <w:color w:val="000000" w:themeColor="text1"/>
          <w:sz w:val="22"/>
          <w:szCs w:val="22"/>
        </w:rPr>
        <w:t>Consultant</w:t>
      </w:r>
      <w:r w:rsidRPr="00F5176E">
        <w:rPr>
          <w:rFonts w:eastAsia="Calibri"/>
          <w:color w:val="000000" w:themeColor="text1"/>
          <w:sz w:val="22"/>
          <w:szCs w:val="22"/>
        </w:rPr>
        <w:t xml:space="preserve"> will </w:t>
      </w:r>
      <w:r w:rsidR="00133677" w:rsidRPr="00F5176E">
        <w:rPr>
          <w:rFonts w:eastAsia="Calibri"/>
          <w:color w:val="000000" w:themeColor="text1"/>
          <w:sz w:val="22"/>
          <w:szCs w:val="22"/>
        </w:rPr>
        <w:t xml:space="preserve">report to the Head of the PIU </w:t>
      </w:r>
      <w:r w:rsidR="00A50FD5" w:rsidRPr="00F5176E">
        <w:rPr>
          <w:rFonts w:eastAsia="Calibri"/>
          <w:color w:val="000000" w:themeColor="text1"/>
          <w:sz w:val="22"/>
          <w:szCs w:val="22"/>
        </w:rPr>
        <w:t xml:space="preserve">under the </w:t>
      </w:r>
      <w:proofErr w:type="spellStart"/>
      <w:r w:rsidR="00A50FD5" w:rsidRPr="00F5176E">
        <w:rPr>
          <w:rFonts w:eastAsia="Calibri"/>
          <w:color w:val="000000" w:themeColor="text1"/>
          <w:sz w:val="22"/>
          <w:szCs w:val="22"/>
        </w:rPr>
        <w:t>MoME</w:t>
      </w:r>
      <w:proofErr w:type="spellEnd"/>
      <w:r w:rsidR="00352A29" w:rsidRPr="00F5176E">
        <w:rPr>
          <w:rFonts w:eastAsia="Calibri"/>
          <w:color w:val="000000" w:themeColor="text1"/>
          <w:sz w:val="22"/>
          <w:szCs w:val="22"/>
        </w:rPr>
        <w:t xml:space="preserve"> and will coordinate closely with the CFU under the </w:t>
      </w:r>
      <w:proofErr w:type="spellStart"/>
      <w:r w:rsidR="00352A29" w:rsidRPr="00F5176E">
        <w:rPr>
          <w:rFonts w:eastAsia="Calibri"/>
          <w:color w:val="000000" w:themeColor="text1"/>
          <w:sz w:val="22"/>
          <w:szCs w:val="22"/>
        </w:rPr>
        <w:t>MoF</w:t>
      </w:r>
      <w:proofErr w:type="spellEnd"/>
      <w:r w:rsidR="004F3A3E" w:rsidRPr="00F5176E">
        <w:rPr>
          <w:rFonts w:eastAsia="Calibri"/>
          <w:color w:val="000000" w:themeColor="text1"/>
          <w:sz w:val="22"/>
          <w:szCs w:val="22"/>
        </w:rPr>
        <w:t xml:space="preserve"> if necessary</w:t>
      </w:r>
      <w:r w:rsidR="00D516D6" w:rsidRPr="00F5176E">
        <w:rPr>
          <w:rFonts w:eastAsia="Calibri"/>
          <w:color w:val="000000" w:themeColor="text1"/>
          <w:sz w:val="22"/>
          <w:szCs w:val="22"/>
        </w:rPr>
        <w:t>.</w:t>
      </w:r>
    </w:p>
    <w:p w14:paraId="3067D71A" w14:textId="77777777" w:rsidR="004F3A3E" w:rsidRPr="00F5176E" w:rsidRDefault="004F3A3E" w:rsidP="004F3A3E">
      <w:pPr>
        <w:autoSpaceDE w:val="0"/>
        <w:autoSpaceDN w:val="0"/>
        <w:adjustRightInd w:val="0"/>
        <w:spacing w:after="200" w:line="276" w:lineRule="auto"/>
        <w:contextualSpacing/>
        <w:jc w:val="both"/>
        <w:rPr>
          <w:rFonts w:eastAsia="Calibri"/>
          <w:color w:val="000000" w:themeColor="text1"/>
          <w:sz w:val="22"/>
          <w:szCs w:val="22"/>
        </w:rPr>
      </w:pPr>
      <w:r w:rsidRPr="00F5176E">
        <w:rPr>
          <w:rFonts w:eastAsia="Calibri"/>
          <w:color w:val="000000" w:themeColor="text1"/>
          <w:sz w:val="22"/>
          <w:szCs w:val="22"/>
        </w:rPr>
        <w:t xml:space="preserve">The Consultant should provide/submit monthly Time Sheets to Head of the PIU under the </w:t>
      </w:r>
      <w:proofErr w:type="spellStart"/>
      <w:r w:rsidRPr="00F5176E">
        <w:rPr>
          <w:rFonts w:eastAsia="Calibri"/>
          <w:color w:val="000000" w:themeColor="text1"/>
          <w:sz w:val="22"/>
          <w:szCs w:val="22"/>
        </w:rPr>
        <w:t>MoME</w:t>
      </w:r>
      <w:proofErr w:type="spellEnd"/>
      <w:r w:rsidRPr="00F5176E">
        <w:rPr>
          <w:rFonts w:eastAsia="Calibri"/>
          <w:color w:val="000000" w:themeColor="text1"/>
          <w:sz w:val="22"/>
          <w:szCs w:val="22"/>
        </w:rPr>
        <w:t>, summarizing key issues and emerging and day-to-day tasks undertaken, as well as working days/hours spent on each issue and task, within 10 (ten) days after the end of the month for which the report is due.</w:t>
      </w:r>
    </w:p>
    <w:p w14:paraId="1AB3C23C" w14:textId="77777777" w:rsidR="004F3A3E" w:rsidRPr="00F5176E" w:rsidRDefault="004F3A3E" w:rsidP="004F3A3E">
      <w:pPr>
        <w:autoSpaceDE w:val="0"/>
        <w:autoSpaceDN w:val="0"/>
        <w:adjustRightInd w:val="0"/>
        <w:spacing w:after="200" w:line="276" w:lineRule="auto"/>
        <w:contextualSpacing/>
        <w:jc w:val="both"/>
        <w:rPr>
          <w:rFonts w:eastAsia="Calibri"/>
          <w:color w:val="000000" w:themeColor="text1"/>
          <w:sz w:val="22"/>
          <w:szCs w:val="22"/>
        </w:rPr>
      </w:pPr>
      <w:r w:rsidRPr="00F5176E">
        <w:rPr>
          <w:rFonts w:eastAsia="Calibri"/>
          <w:color w:val="000000" w:themeColor="text1"/>
          <w:sz w:val="22"/>
          <w:szCs w:val="22"/>
        </w:rPr>
        <w:t xml:space="preserve">The Consultant shall proactively prepare ad-hoc reports on any significant environmental and social issues arising during Projects implementation, at the </w:t>
      </w:r>
      <w:proofErr w:type="spellStart"/>
      <w:r w:rsidRPr="00F5176E">
        <w:rPr>
          <w:rFonts w:eastAsia="Calibri"/>
          <w:color w:val="000000" w:themeColor="text1"/>
          <w:sz w:val="22"/>
          <w:szCs w:val="22"/>
        </w:rPr>
        <w:t>MoME</w:t>
      </w:r>
      <w:proofErr w:type="spellEnd"/>
      <w:r w:rsidRPr="00F5176E">
        <w:rPr>
          <w:rFonts w:eastAsia="Calibri"/>
          <w:color w:val="000000" w:themeColor="text1"/>
          <w:sz w:val="22"/>
          <w:szCs w:val="22"/>
        </w:rPr>
        <w:t xml:space="preserve"> or Bank's request. </w:t>
      </w:r>
    </w:p>
    <w:p w14:paraId="7D2F3DB4" w14:textId="77777777" w:rsidR="004F3A3E" w:rsidRPr="00F5176E" w:rsidRDefault="004F3A3E" w:rsidP="004F3A3E">
      <w:pPr>
        <w:autoSpaceDE w:val="0"/>
        <w:autoSpaceDN w:val="0"/>
        <w:adjustRightInd w:val="0"/>
        <w:spacing w:after="200" w:line="276" w:lineRule="auto"/>
        <w:contextualSpacing/>
        <w:jc w:val="both"/>
        <w:rPr>
          <w:rFonts w:eastAsia="Calibri"/>
          <w:color w:val="000000" w:themeColor="text1"/>
          <w:sz w:val="22"/>
          <w:szCs w:val="22"/>
        </w:rPr>
      </w:pPr>
      <w:r w:rsidRPr="00F5176E">
        <w:rPr>
          <w:rFonts w:eastAsia="Calibri"/>
          <w:color w:val="000000" w:themeColor="text1"/>
          <w:sz w:val="22"/>
          <w:szCs w:val="22"/>
        </w:rPr>
        <w:t xml:space="preserve">The Consultant will provide hard and/or electronic copies of any documents and technical materials developed during the Project in their original electronic format. The reports </w:t>
      </w:r>
      <w:proofErr w:type="gramStart"/>
      <w:r w:rsidRPr="00F5176E">
        <w:rPr>
          <w:rFonts w:eastAsia="Calibri"/>
          <w:color w:val="000000" w:themeColor="text1"/>
          <w:sz w:val="22"/>
          <w:szCs w:val="22"/>
        </w:rPr>
        <w:t>will be provided</w:t>
      </w:r>
      <w:proofErr w:type="gramEnd"/>
      <w:r w:rsidRPr="00F5176E">
        <w:rPr>
          <w:rFonts w:eastAsia="Calibri"/>
          <w:color w:val="000000" w:themeColor="text1"/>
          <w:sz w:val="22"/>
          <w:szCs w:val="22"/>
        </w:rPr>
        <w:t xml:space="preserve"> in English/Serbian language.</w:t>
      </w:r>
    </w:p>
    <w:p w14:paraId="06A6621D" w14:textId="77777777" w:rsidR="004F3A3E" w:rsidRPr="00F5176E" w:rsidRDefault="004F3A3E" w:rsidP="00A50FD5">
      <w:pPr>
        <w:autoSpaceDE w:val="0"/>
        <w:autoSpaceDN w:val="0"/>
        <w:adjustRightInd w:val="0"/>
        <w:spacing w:after="200" w:line="276" w:lineRule="auto"/>
        <w:contextualSpacing/>
        <w:jc w:val="both"/>
        <w:rPr>
          <w:rFonts w:eastAsia="Calibri"/>
          <w:color w:val="000000" w:themeColor="text1"/>
          <w:sz w:val="22"/>
          <w:szCs w:val="22"/>
        </w:rPr>
      </w:pPr>
    </w:p>
    <w:p w14:paraId="60DE2974" w14:textId="77777777" w:rsidR="00A50FD5" w:rsidRPr="00F5176E" w:rsidRDefault="00A50FD5" w:rsidP="00A50FD5">
      <w:pPr>
        <w:autoSpaceDE w:val="0"/>
        <w:autoSpaceDN w:val="0"/>
        <w:adjustRightInd w:val="0"/>
        <w:spacing w:after="200" w:line="276" w:lineRule="auto"/>
        <w:contextualSpacing/>
        <w:jc w:val="both"/>
        <w:rPr>
          <w:rFonts w:eastAsia="Calibri"/>
          <w:color w:val="000000" w:themeColor="text1"/>
        </w:rPr>
      </w:pPr>
    </w:p>
    <w:p w14:paraId="527912E1" w14:textId="78DB5DA7" w:rsidR="00753841" w:rsidRPr="00F5176E" w:rsidRDefault="00E717E5" w:rsidP="00753841">
      <w:pPr>
        <w:autoSpaceDE w:val="0"/>
        <w:autoSpaceDN w:val="0"/>
        <w:adjustRightInd w:val="0"/>
        <w:jc w:val="both"/>
        <w:rPr>
          <w:rFonts w:asciiTheme="majorHAnsi" w:eastAsiaTheme="majorEastAsia" w:hAnsiTheme="majorHAnsi" w:cstheme="majorBidi"/>
          <w:color w:val="000000" w:themeColor="text1"/>
          <w:sz w:val="26"/>
          <w:szCs w:val="26"/>
        </w:rPr>
      </w:pPr>
      <w:r w:rsidRPr="00F5176E">
        <w:rPr>
          <w:rFonts w:asciiTheme="majorHAnsi" w:eastAsiaTheme="majorEastAsia" w:hAnsiTheme="majorHAnsi" w:cstheme="majorBidi"/>
          <w:color w:val="000000" w:themeColor="text1"/>
          <w:sz w:val="26"/>
          <w:szCs w:val="26"/>
        </w:rPr>
        <w:t xml:space="preserve">Assignment duration </w:t>
      </w:r>
    </w:p>
    <w:p w14:paraId="12A4D245" w14:textId="77777777" w:rsidR="00801CF9" w:rsidRPr="00F5176E" w:rsidRDefault="00801CF9" w:rsidP="00753841">
      <w:pPr>
        <w:autoSpaceDE w:val="0"/>
        <w:autoSpaceDN w:val="0"/>
        <w:adjustRightInd w:val="0"/>
        <w:jc w:val="both"/>
        <w:rPr>
          <w:rFonts w:eastAsia="Calibri"/>
          <w:b/>
          <w:bCs/>
          <w:color w:val="000000" w:themeColor="text1"/>
        </w:rPr>
      </w:pPr>
    </w:p>
    <w:p w14:paraId="4562CE37" w14:textId="009A270C" w:rsidR="009274DB" w:rsidRPr="00F5176E" w:rsidRDefault="009274DB" w:rsidP="009274DB">
      <w:pPr>
        <w:jc w:val="both"/>
        <w:rPr>
          <w:sz w:val="22"/>
          <w:szCs w:val="22"/>
        </w:rPr>
      </w:pPr>
      <w:r w:rsidRPr="00F5176E">
        <w:rPr>
          <w:sz w:val="22"/>
          <w:szCs w:val="22"/>
        </w:rPr>
        <w:lastRenderedPageBreak/>
        <w:t xml:space="preserve">The Consultant shall provide part-time service </w:t>
      </w:r>
      <w:r w:rsidR="00575982" w:rsidRPr="00575982">
        <w:rPr>
          <w:sz w:val="22"/>
          <w:szCs w:val="22"/>
        </w:rPr>
        <w:t xml:space="preserve">up to 10 days per month </w:t>
      </w:r>
      <w:r w:rsidRPr="00F5176E">
        <w:rPr>
          <w:sz w:val="22"/>
          <w:szCs w:val="22"/>
        </w:rPr>
        <w:t xml:space="preserve">for the life of the Project, i.e. until November 30, 2027, with a probationary period of six (6) months. The Consultant shall deliver all the needed support at the </w:t>
      </w:r>
      <w:r w:rsidR="00575982">
        <w:rPr>
          <w:sz w:val="22"/>
          <w:szCs w:val="22"/>
        </w:rPr>
        <w:t>daily</w:t>
      </w:r>
      <w:r w:rsidRPr="00F5176E">
        <w:rPr>
          <w:sz w:val="22"/>
          <w:szCs w:val="22"/>
        </w:rPr>
        <w:t xml:space="preserve"> ra</w:t>
      </w:r>
      <w:bookmarkStart w:id="2" w:name="_GoBack"/>
      <w:bookmarkEnd w:id="2"/>
      <w:r w:rsidRPr="00F5176E">
        <w:rPr>
          <w:sz w:val="22"/>
          <w:szCs w:val="22"/>
        </w:rPr>
        <w:t>te that will be dependent on the qualifications, as well as approved project budget.</w:t>
      </w:r>
    </w:p>
    <w:p w14:paraId="7A8DDDDB" w14:textId="7CC7F99D" w:rsidR="009274DB" w:rsidRDefault="009274DB" w:rsidP="009274DB">
      <w:pPr>
        <w:jc w:val="both"/>
        <w:rPr>
          <w:sz w:val="22"/>
          <w:szCs w:val="22"/>
        </w:rPr>
      </w:pPr>
      <w:r w:rsidRPr="00575982">
        <w:rPr>
          <w:sz w:val="22"/>
          <w:szCs w:val="22"/>
        </w:rPr>
        <w:t xml:space="preserve">The Consultant </w:t>
      </w:r>
      <w:proofErr w:type="gramStart"/>
      <w:r w:rsidRPr="00575982">
        <w:rPr>
          <w:sz w:val="22"/>
          <w:szCs w:val="22"/>
        </w:rPr>
        <w:t>shall not be engaged</w:t>
      </w:r>
      <w:proofErr w:type="gramEnd"/>
      <w:r w:rsidRPr="00575982">
        <w:rPr>
          <w:sz w:val="22"/>
          <w:szCs w:val="22"/>
        </w:rPr>
        <w:t xml:space="preserve"> more than 48 hours per week cumulatively for this assignment plus any other additional assignments/contracts.</w:t>
      </w:r>
    </w:p>
    <w:p w14:paraId="1EC007A1" w14:textId="3D01B723" w:rsidR="008404E8" w:rsidRPr="00575982" w:rsidRDefault="008404E8" w:rsidP="009274DB">
      <w:pPr>
        <w:jc w:val="both"/>
        <w:rPr>
          <w:sz w:val="22"/>
          <w:szCs w:val="22"/>
        </w:rPr>
      </w:pPr>
      <w:r w:rsidRPr="008404E8">
        <w:rPr>
          <w:sz w:val="22"/>
          <w:szCs w:val="22"/>
        </w:rPr>
        <w:t>The Consultant shall not be involved in another assignment that represents a conflict of interest to the prevailing assignment.</w:t>
      </w:r>
    </w:p>
    <w:p w14:paraId="657C4657" w14:textId="34EBCBC3" w:rsidR="00E717E5" w:rsidRPr="00F5176E" w:rsidRDefault="00E717E5" w:rsidP="00753841">
      <w:pPr>
        <w:autoSpaceDE w:val="0"/>
        <w:autoSpaceDN w:val="0"/>
        <w:adjustRightInd w:val="0"/>
        <w:jc w:val="both"/>
        <w:rPr>
          <w:rFonts w:eastAsia="Calibri"/>
          <w:color w:val="000000" w:themeColor="text1"/>
          <w:sz w:val="22"/>
          <w:szCs w:val="22"/>
        </w:rPr>
      </w:pPr>
    </w:p>
    <w:p w14:paraId="2A584FBE" w14:textId="32B79910" w:rsidR="00E717E5" w:rsidRPr="00F5176E" w:rsidRDefault="00E717E5" w:rsidP="00BB71C5">
      <w:pPr>
        <w:autoSpaceDE w:val="0"/>
        <w:autoSpaceDN w:val="0"/>
        <w:adjustRightInd w:val="0"/>
        <w:jc w:val="both"/>
        <w:rPr>
          <w:rFonts w:asciiTheme="majorHAnsi" w:eastAsiaTheme="majorEastAsia" w:hAnsiTheme="majorHAnsi" w:cstheme="majorBidi"/>
          <w:color w:val="000000" w:themeColor="text1"/>
          <w:sz w:val="26"/>
          <w:szCs w:val="26"/>
        </w:rPr>
      </w:pPr>
      <w:r w:rsidRPr="00F5176E">
        <w:rPr>
          <w:rFonts w:asciiTheme="majorHAnsi" w:eastAsiaTheme="majorEastAsia" w:hAnsiTheme="majorHAnsi" w:cstheme="majorBidi"/>
          <w:color w:val="000000" w:themeColor="text1"/>
          <w:sz w:val="26"/>
          <w:szCs w:val="26"/>
        </w:rPr>
        <w:t>Qualification Requirements</w:t>
      </w:r>
    </w:p>
    <w:p w14:paraId="18F7F2AF" w14:textId="77777777" w:rsidR="00E717E5" w:rsidRPr="00F5176E" w:rsidRDefault="00E717E5" w:rsidP="00E717E5">
      <w:pPr>
        <w:rPr>
          <w:rFonts w:eastAsia="Calibri"/>
          <w:b/>
          <w:color w:val="000000" w:themeColor="text1"/>
        </w:rPr>
      </w:pPr>
    </w:p>
    <w:p w14:paraId="0C1F5729" w14:textId="1D10071E" w:rsidR="00660243" w:rsidRPr="00F5176E" w:rsidRDefault="00E717E5" w:rsidP="003C19C1">
      <w:pPr>
        <w:widowControl w:val="0"/>
        <w:autoSpaceDE w:val="0"/>
        <w:autoSpaceDN w:val="0"/>
        <w:adjustRightInd w:val="0"/>
        <w:spacing w:after="200" w:line="288" w:lineRule="auto"/>
        <w:jc w:val="both"/>
        <w:rPr>
          <w:b/>
          <w:bCs/>
          <w:iCs/>
          <w:color w:val="000000" w:themeColor="text1"/>
          <w:sz w:val="22"/>
          <w:szCs w:val="22"/>
        </w:rPr>
      </w:pPr>
      <w:r w:rsidRPr="00F5176E">
        <w:rPr>
          <w:color w:val="000000" w:themeColor="text1"/>
          <w:sz w:val="22"/>
          <w:szCs w:val="22"/>
        </w:rPr>
        <w:t xml:space="preserve">The </w:t>
      </w:r>
      <w:r w:rsidR="009274DB" w:rsidRPr="00F5176E">
        <w:rPr>
          <w:color w:val="000000" w:themeColor="text1"/>
          <w:sz w:val="22"/>
          <w:szCs w:val="22"/>
        </w:rPr>
        <w:t>Consultant shall</w:t>
      </w:r>
      <w:r w:rsidRPr="00F5176E">
        <w:rPr>
          <w:rFonts w:eastAsia="Calibri"/>
          <w:color w:val="000000" w:themeColor="text1"/>
          <w:sz w:val="22"/>
          <w:szCs w:val="22"/>
        </w:rPr>
        <w:t xml:space="preserve"> possess the following </w:t>
      </w:r>
      <w:r w:rsidR="00660243" w:rsidRPr="00F5176E">
        <w:rPr>
          <w:bCs/>
          <w:color w:val="000000" w:themeColor="text1"/>
          <w:sz w:val="22"/>
          <w:szCs w:val="22"/>
        </w:rPr>
        <w:t>qualifications</w:t>
      </w:r>
      <w:r w:rsidR="00660243" w:rsidRPr="00F5176E">
        <w:rPr>
          <w:b/>
          <w:bCs/>
          <w:iCs/>
          <w:color w:val="000000" w:themeColor="text1"/>
          <w:sz w:val="22"/>
          <w:szCs w:val="22"/>
        </w:rPr>
        <w:t xml:space="preserve">: </w:t>
      </w:r>
    </w:p>
    <w:p w14:paraId="0AEDD940" w14:textId="40347CC4" w:rsidR="00160C99" w:rsidRPr="00F5176E" w:rsidRDefault="00160C99" w:rsidP="003C19C1">
      <w:pPr>
        <w:widowControl w:val="0"/>
        <w:autoSpaceDE w:val="0"/>
        <w:autoSpaceDN w:val="0"/>
        <w:adjustRightInd w:val="0"/>
        <w:spacing w:after="200" w:line="288" w:lineRule="auto"/>
        <w:jc w:val="both"/>
        <w:rPr>
          <w:b/>
          <w:bCs/>
          <w:iCs/>
          <w:color w:val="000000" w:themeColor="text1"/>
          <w:sz w:val="22"/>
          <w:szCs w:val="22"/>
        </w:rPr>
      </w:pPr>
      <w:r w:rsidRPr="00F5176E">
        <w:rPr>
          <w:b/>
          <w:bCs/>
          <w:iCs/>
          <w:color w:val="000000" w:themeColor="text1"/>
          <w:sz w:val="22"/>
          <w:szCs w:val="22"/>
        </w:rPr>
        <w:t>Education:</w:t>
      </w:r>
    </w:p>
    <w:p w14:paraId="18F55778" w14:textId="39CA72A6" w:rsidR="00160C99" w:rsidRPr="00F5176E" w:rsidRDefault="00507A19" w:rsidP="00160C99">
      <w:pPr>
        <w:pStyle w:val="paragraph"/>
        <w:numPr>
          <w:ilvl w:val="0"/>
          <w:numId w:val="32"/>
        </w:numPr>
        <w:spacing w:before="0" w:beforeAutospacing="0" w:after="0" w:afterAutospacing="0"/>
        <w:ind w:left="284" w:hanging="218"/>
        <w:jc w:val="both"/>
        <w:textAlignment w:val="baseline"/>
        <w:rPr>
          <w:rStyle w:val="normaltextrun"/>
          <w:color w:val="000000" w:themeColor="text1"/>
          <w:sz w:val="22"/>
          <w:szCs w:val="22"/>
        </w:rPr>
      </w:pPr>
      <w:r w:rsidRPr="00F5176E">
        <w:rPr>
          <w:rStyle w:val="normaltextrun"/>
          <w:color w:val="000000" w:themeColor="text1"/>
          <w:sz w:val="22"/>
          <w:szCs w:val="22"/>
        </w:rPr>
        <w:t>Advanced university degree (preferably Master’s degree) in Social sciences, Anthropology, Communication, Management studies</w:t>
      </w:r>
      <w:r w:rsidR="00D81378" w:rsidRPr="00F5176E">
        <w:rPr>
          <w:rStyle w:val="normaltextrun"/>
          <w:color w:val="000000" w:themeColor="text1"/>
          <w:sz w:val="22"/>
          <w:szCs w:val="22"/>
        </w:rPr>
        <w:t xml:space="preserve">, </w:t>
      </w:r>
      <w:r w:rsidRPr="00F5176E">
        <w:rPr>
          <w:rStyle w:val="normaltextrun"/>
          <w:color w:val="000000" w:themeColor="text1"/>
          <w:sz w:val="22"/>
          <w:szCs w:val="22"/>
        </w:rPr>
        <w:t>or other relevant disciplines.</w:t>
      </w:r>
    </w:p>
    <w:p w14:paraId="18F3CF46" w14:textId="24EFF407" w:rsidR="00160C99" w:rsidRPr="00F5176E" w:rsidRDefault="00160C99" w:rsidP="00160C99">
      <w:pPr>
        <w:pStyle w:val="paragraph"/>
        <w:spacing w:before="0" w:beforeAutospacing="0" w:after="0" w:afterAutospacing="0"/>
        <w:jc w:val="both"/>
        <w:textAlignment w:val="baseline"/>
        <w:rPr>
          <w:rStyle w:val="eop"/>
          <w:color w:val="000000" w:themeColor="text1"/>
          <w:sz w:val="22"/>
          <w:szCs w:val="22"/>
        </w:rPr>
      </w:pPr>
    </w:p>
    <w:p w14:paraId="24716E66" w14:textId="61D6FB01" w:rsidR="00160C99" w:rsidRPr="00F5176E" w:rsidRDefault="00160C99" w:rsidP="00F5176E">
      <w:pPr>
        <w:pStyle w:val="paragraph"/>
        <w:spacing w:before="0" w:beforeAutospacing="0" w:after="0" w:afterAutospacing="0"/>
        <w:jc w:val="both"/>
        <w:textAlignment w:val="baseline"/>
        <w:rPr>
          <w:rStyle w:val="eop"/>
          <w:color w:val="000000" w:themeColor="text1"/>
          <w:sz w:val="22"/>
          <w:szCs w:val="22"/>
        </w:rPr>
      </w:pPr>
      <w:proofErr w:type="gramStart"/>
      <w:r w:rsidRPr="00F5176E">
        <w:rPr>
          <w:rStyle w:val="eop"/>
          <w:b/>
          <w:bCs/>
          <w:color w:val="000000" w:themeColor="text1"/>
          <w:sz w:val="22"/>
          <w:szCs w:val="22"/>
        </w:rPr>
        <w:t xml:space="preserve">Experiences </w:t>
      </w:r>
      <w:r w:rsidRPr="00F5176E">
        <w:rPr>
          <w:rStyle w:val="eop"/>
          <w:color w:val="000000" w:themeColor="text1"/>
          <w:sz w:val="22"/>
          <w:szCs w:val="22"/>
        </w:rPr>
        <w:t>:</w:t>
      </w:r>
      <w:proofErr w:type="gramEnd"/>
    </w:p>
    <w:p w14:paraId="168F7E4A" w14:textId="75133606" w:rsidR="00EB5AEA" w:rsidRPr="00F5176E" w:rsidRDefault="00EB5AEA" w:rsidP="00EB5AEA">
      <w:pPr>
        <w:pStyle w:val="paragraph"/>
        <w:numPr>
          <w:ilvl w:val="2"/>
          <w:numId w:val="29"/>
        </w:numPr>
        <w:spacing w:before="0" w:beforeAutospacing="0" w:after="0" w:afterAutospacing="0"/>
        <w:ind w:left="284" w:hanging="284"/>
        <w:jc w:val="both"/>
        <w:textAlignment w:val="baseline"/>
        <w:rPr>
          <w:rStyle w:val="normaltextrun"/>
          <w:color w:val="000000" w:themeColor="text1"/>
          <w:sz w:val="22"/>
          <w:szCs w:val="22"/>
        </w:rPr>
      </w:pPr>
      <w:r w:rsidRPr="00F5176E">
        <w:rPr>
          <w:rStyle w:val="normaltextrun"/>
          <w:color w:val="000000" w:themeColor="text1"/>
          <w:sz w:val="22"/>
          <w:szCs w:val="22"/>
        </w:rPr>
        <w:t xml:space="preserve">Minimum of </w:t>
      </w:r>
      <w:r w:rsidR="00D81378" w:rsidRPr="00F5176E">
        <w:rPr>
          <w:rStyle w:val="normaltextrun"/>
          <w:color w:val="000000" w:themeColor="text1"/>
          <w:sz w:val="22"/>
          <w:szCs w:val="22"/>
        </w:rPr>
        <w:t>5</w:t>
      </w:r>
      <w:r w:rsidRPr="00F5176E">
        <w:rPr>
          <w:rStyle w:val="normaltextrun"/>
          <w:color w:val="000000" w:themeColor="text1"/>
          <w:sz w:val="22"/>
          <w:szCs w:val="22"/>
        </w:rPr>
        <w:t xml:space="preserve"> years of experience in assessing and managing project-related social </w:t>
      </w:r>
      <w:proofErr w:type="spellStart"/>
      <w:r w:rsidRPr="00F5176E">
        <w:rPr>
          <w:rStyle w:val="normaltextrun"/>
          <w:color w:val="000000" w:themeColor="text1"/>
          <w:sz w:val="22"/>
          <w:szCs w:val="22"/>
        </w:rPr>
        <w:t>risks</w:t>
      </w:r>
      <w:r w:rsidR="00182110" w:rsidRPr="00F5176E">
        <w:rPr>
          <w:rStyle w:val="normaltextrun"/>
          <w:color w:val="000000" w:themeColor="text1"/>
          <w:sz w:val="22"/>
          <w:szCs w:val="22"/>
        </w:rPr>
        <w:t>,</w:t>
      </w:r>
      <w:r w:rsidRPr="00F5176E">
        <w:rPr>
          <w:rStyle w:val="normaltextrun"/>
          <w:color w:val="000000" w:themeColor="text1"/>
          <w:sz w:val="22"/>
          <w:szCs w:val="22"/>
        </w:rPr>
        <w:t>executing</w:t>
      </w:r>
      <w:proofErr w:type="spellEnd"/>
      <w:r w:rsidRPr="00F5176E">
        <w:rPr>
          <w:rStyle w:val="normaltextrun"/>
          <w:color w:val="000000" w:themeColor="text1"/>
          <w:sz w:val="22"/>
          <w:szCs w:val="22"/>
        </w:rPr>
        <w:t xml:space="preserve"> stakeholders/ citizen engagement</w:t>
      </w:r>
      <w:r w:rsidR="00182110" w:rsidRPr="00F5176E">
        <w:rPr>
          <w:rStyle w:val="normaltextrun"/>
          <w:color w:val="000000" w:themeColor="text1"/>
          <w:sz w:val="22"/>
          <w:szCs w:val="22"/>
        </w:rPr>
        <w:t xml:space="preserve">, </w:t>
      </w:r>
      <w:r w:rsidRPr="00F5176E">
        <w:rPr>
          <w:rStyle w:val="normaltextrun"/>
          <w:color w:val="000000" w:themeColor="text1"/>
          <w:sz w:val="22"/>
          <w:szCs w:val="22"/>
        </w:rPr>
        <w:t>outreach activities</w:t>
      </w:r>
      <w:r w:rsidR="00182110" w:rsidRPr="00F5176E">
        <w:rPr>
          <w:rStyle w:val="normaltextrun"/>
          <w:color w:val="000000" w:themeColor="text1"/>
          <w:sz w:val="22"/>
          <w:szCs w:val="22"/>
        </w:rPr>
        <w:t xml:space="preserve"> and work with vulnerable groups</w:t>
      </w:r>
      <w:r w:rsidRPr="00F5176E">
        <w:rPr>
          <w:rStyle w:val="normaltextrun"/>
          <w:color w:val="000000" w:themeColor="text1"/>
          <w:sz w:val="22"/>
          <w:szCs w:val="22"/>
        </w:rPr>
        <w:t xml:space="preserve"> (preferably for infrastructure development projects). </w:t>
      </w:r>
    </w:p>
    <w:p w14:paraId="19EC9C0D" w14:textId="64A6F0B1" w:rsidR="00EB5AEA" w:rsidRPr="00F5176E" w:rsidRDefault="00EB5AEA" w:rsidP="00EB5AEA">
      <w:pPr>
        <w:pStyle w:val="paragraph"/>
        <w:numPr>
          <w:ilvl w:val="2"/>
          <w:numId w:val="29"/>
        </w:numPr>
        <w:spacing w:before="0" w:beforeAutospacing="0" w:after="0" w:afterAutospacing="0"/>
        <w:ind w:left="284" w:hanging="284"/>
        <w:jc w:val="both"/>
        <w:textAlignment w:val="baseline"/>
        <w:rPr>
          <w:color w:val="000000" w:themeColor="text1"/>
          <w:sz w:val="22"/>
          <w:szCs w:val="22"/>
        </w:rPr>
      </w:pPr>
      <w:r w:rsidRPr="00F5176E">
        <w:rPr>
          <w:rStyle w:val="normaltextrun"/>
          <w:color w:val="000000" w:themeColor="text1"/>
          <w:sz w:val="22"/>
          <w:szCs w:val="22"/>
        </w:rPr>
        <w:t xml:space="preserve">Experience in conducting social impact </w:t>
      </w:r>
      <w:r w:rsidR="00182110" w:rsidRPr="00F5176E">
        <w:rPr>
          <w:rStyle w:val="normaltextrun"/>
          <w:color w:val="000000" w:themeColor="text1"/>
          <w:sz w:val="22"/>
          <w:szCs w:val="22"/>
        </w:rPr>
        <w:t>assessment, monitoring and evaluation of social projects and/</w:t>
      </w:r>
      <w:proofErr w:type="spellStart"/>
      <w:r w:rsidR="00182110" w:rsidRPr="00F5176E">
        <w:rPr>
          <w:rStyle w:val="normaltextrun"/>
          <w:color w:val="000000" w:themeColor="text1"/>
          <w:sz w:val="22"/>
          <w:szCs w:val="22"/>
        </w:rPr>
        <w:t>or</w:t>
      </w:r>
      <w:r w:rsidRPr="00F5176E">
        <w:rPr>
          <w:rStyle w:val="normaltextrun"/>
          <w:color w:val="000000" w:themeColor="text1"/>
          <w:sz w:val="22"/>
          <w:szCs w:val="22"/>
        </w:rPr>
        <w:t>preparation</w:t>
      </w:r>
      <w:proofErr w:type="spellEnd"/>
      <w:r w:rsidRPr="00F5176E">
        <w:rPr>
          <w:rStyle w:val="normaltextrun"/>
          <w:color w:val="000000" w:themeColor="text1"/>
          <w:sz w:val="22"/>
          <w:szCs w:val="22"/>
        </w:rPr>
        <w:t xml:space="preserve"> and implementation of ESIA/ESMPs for projects similar to the activities being financed.</w:t>
      </w:r>
      <w:r w:rsidRPr="00F5176E">
        <w:rPr>
          <w:rStyle w:val="eop"/>
          <w:color w:val="000000" w:themeColor="text1"/>
          <w:sz w:val="22"/>
          <w:szCs w:val="22"/>
        </w:rPr>
        <w:t> </w:t>
      </w:r>
    </w:p>
    <w:p w14:paraId="252B56EC" w14:textId="736C9BD3" w:rsidR="00EB5AEA" w:rsidRPr="00F5176E" w:rsidRDefault="00EB5AEA" w:rsidP="00EB5AEA">
      <w:pPr>
        <w:pStyle w:val="paragraph"/>
        <w:numPr>
          <w:ilvl w:val="2"/>
          <w:numId w:val="29"/>
        </w:numPr>
        <w:spacing w:before="0" w:beforeAutospacing="0" w:after="0" w:afterAutospacing="0"/>
        <w:ind w:left="284" w:hanging="284"/>
        <w:jc w:val="both"/>
        <w:textAlignment w:val="baseline"/>
        <w:rPr>
          <w:color w:val="000000" w:themeColor="text1"/>
          <w:sz w:val="22"/>
          <w:szCs w:val="22"/>
        </w:rPr>
      </w:pPr>
      <w:r w:rsidRPr="00F5176E">
        <w:rPr>
          <w:rStyle w:val="normaltextrun"/>
          <w:color w:val="000000" w:themeColor="text1"/>
          <w:sz w:val="22"/>
          <w:szCs w:val="22"/>
        </w:rPr>
        <w:t xml:space="preserve">A proven </w:t>
      </w:r>
      <w:proofErr w:type="gramStart"/>
      <w:r w:rsidRPr="00F5176E">
        <w:rPr>
          <w:rStyle w:val="normaltextrun"/>
          <w:color w:val="000000" w:themeColor="text1"/>
          <w:sz w:val="22"/>
          <w:szCs w:val="22"/>
        </w:rPr>
        <w:t>track record</w:t>
      </w:r>
      <w:proofErr w:type="gramEnd"/>
      <w:r w:rsidRPr="00F5176E">
        <w:rPr>
          <w:rStyle w:val="normaltextrun"/>
          <w:color w:val="000000" w:themeColor="text1"/>
          <w:sz w:val="22"/>
          <w:szCs w:val="22"/>
        </w:rPr>
        <w:t xml:space="preserve"> in delivering technical assistance related to assessment a</w:t>
      </w:r>
      <w:r w:rsidR="00801CF9" w:rsidRPr="00F5176E">
        <w:rPr>
          <w:rStyle w:val="normaltextrun"/>
          <w:color w:val="000000" w:themeColor="text1"/>
          <w:sz w:val="22"/>
          <w:szCs w:val="22"/>
        </w:rPr>
        <w:t xml:space="preserve">nd management of social impact </w:t>
      </w:r>
      <w:r w:rsidR="002B104F" w:rsidRPr="00F5176E">
        <w:rPr>
          <w:rStyle w:val="normaltextrun"/>
          <w:color w:val="000000" w:themeColor="text1"/>
          <w:sz w:val="22"/>
          <w:szCs w:val="22"/>
        </w:rPr>
        <w:t>will be</w:t>
      </w:r>
      <w:r w:rsidRPr="00F5176E">
        <w:rPr>
          <w:rStyle w:val="normaltextrun"/>
          <w:color w:val="000000" w:themeColor="text1"/>
          <w:sz w:val="22"/>
          <w:szCs w:val="22"/>
        </w:rPr>
        <w:t xml:space="preserve"> considered an advantage.</w:t>
      </w:r>
    </w:p>
    <w:p w14:paraId="49DB0C8F" w14:textId="77777777" w:rsidR="00802AC2" w:rsidRPr="00F5176E" w:rsidRDefault="00802AC2" w:rsidP="00802AC2">
      <w:pPr>
        <w:pStyle w:val="paragraph"/>
        <w:spacing w:before="0" w:beforeAutospacing="0" w:after="0" w:afterAutospacing="0"/>
        <w:jc w:val="both"/>
        <w:textAlignment w:val="baseline"/>
        <w:rPr>
          <w:rStyle w:val="normaltextrun"/>
          <w:sz w:val="22"/>
          <w:szCs w:val="22"/>
        </w:rPr>
      </w:pPr>
      <w:r w:rsidRPr="00F5176E">
        <w:rPr>
          <w:rStyle w:val="normaltextrun"/>
          <w:b/>
          <w:bCs/>
          <w:color w:val="000000" w:themeColor="text1"/>
          <w:sz w:val="22"/>
          <w:szCs w:val="22"/>
        </w:rPr>
        <w:t xml:space="preserve">Knowledge and skills: </w:t>
      </w:r>
    </w:p>
    <w:p w14:paraId="737DAC67" w14:textId="77777777" w:rsidR="00802AC2" w:rsidRPr="00F5176E" w:rsidRDefault="00802AC2" w:rsidP="00802AC2">
      <w:pPr>
        <w:pStyle w:val="paragraph"/>
        <w:numPr>
          <w:ilvl w:val="0"/>
          <w:numId w:val="34"/>
        </w:numPr>
        <w:spacing w:before="0" w:beforeAutospacing="0" w:after="0" w:afterAutospacing="0"/>
        <w:ind w:left="284" w:hanging="284"/>
        <w:jc w:val="both"/>
        <w:textAlignment w:val="baseline"/>
        <w:rPr>
          <w:rStyle w:val="eop"/>
        </w:rPr>
      </w:pPr>
      <w:r w:rsidRPr="00F5176E">
        <w:rPr>
          <w:rStyle w:val="normaltextrun"/>
          <w:sz w:val="22"/>
          <w:szCs w:val="22"/>
        </w:rPr>
        <w:t>Knowledge of and relevant experience with projects of international financial institutions will be considered an advantage.</w:t>
      </w:r>
      <w:r w:rsidRPr="00F5176E">
        <w:rPr>
          <w:rStyle w:val="eop"/>
          <w:sz w:val="22"/>
          <w:szCs w:val="22"/>
        </w:rPr>
        <w:t> </w:t>
      </w:r>
    </w:p>
    <w:p w14:paraId="7970B55F" w14:textId="6C76140F" w:rsidR="001E54A4" w:rsidRPr="00F5176E" w:rsidRDefault="001E54A4" w:rsidP="00802AC2">
      <w:pPr>
        <w:pStyle w:val="paragraph"/>
        <w:numPr>
          <w:ilvl w:val="0"/>
          <w:numId w:val="34"/>
        </w:numPr>
        <w:spacing w:before="0" w:beforeAutospacing="0" w:after="0" w:afterAutospacing="0"/>
        <w:ind w:left="284" w:hanging="284"/>
        <w:jc w:val="both"/>
        <w:textAlignment w:val="baseline"/>
      </w:pPr>
      <w:r w:rsidRPr="00F5176E">
        <w:rPr>
          <w:rStyle w:val="eop"/>
          <w:sz w:val="22"/>
          <w:szCs w:val="22"/>
        </w:rPr>
        <w:t xml:space="preserve">Preferable experience in </w:t>
      </w:r>
      <w:r w:rsidR="0031654C" w:rsidRPr="00F5176E">
        <w:rPr>
          <w:rStyle w:val="eop"/>
          <w:sz w:val="22"/>
          <w:szCs w:val="22"/>
        </w:rPr>
        <w:t>working</w:t>
      </w:r>
      <w:r w:rsidRPr="00F5176E">
        <w:rPr>
          <w:rStyle w:val="eop"/>
          <w:sz w:val="22"/>
          <w:szCs w:val="22"/>
        </w:rPr>
        <w:t xml:space="preserve"> with NGO sector </w:t>
      </w:r>
      <w:r w:rsidR="0031654C" w:rsidRPr="00F5176E">
        <w:rPr>
          <w:rStyle w:val="eop"/>
          <w:sz w:val="22"/>
          <w:szCs w:val="22"/>
        </w:rPr>
        <w:t xml:space="preserve">on housing </w:t>
      </w:r>
      <w:proofErr w:type="spellStart"/>
      <w:r w:rsidR="0031654C" w:rsidRPr="00F5176E">
        <w:rPr>
          <w:rStyle w:val="eop"/>
          <w:sz w:val="22"/>
          <w:szCs w:val="22"/>
        </w:rPr>
        <w:t>programa</w:t>
      </w:r>
      <w:proofErr w:type="spellEnd"/>
    </w:p>
    <w:p w14:paraId="374BDF2F" w14:textId="77777777" w:rsidR="00802AC2" w:rsidRPr="00F5176E" w:rsidRDefault="00802AC2" w:rsidP="00802AC2">
      <w:pPr>
        <w:pStyle w:val="paragraph"/>
        <w:numPr>
          <w:ilvl w:val="0"/>
          <w:numId w:val="34"/>
        </w:numPr>
        <w:spacing w:before="0" w:beforeAutospacing="0" w:after="0" w:afterAutospacing="0"/>
        <w:ind w:left="284" w:hanging="284"/>
        <w:jc w:val="both"/>
        <w:textAlignment w:val="baseline"/>
        <w:rPr>
          <w:rStyle w:val="eop"/>
        </w:rPr>
      </w:pPr>
      <w:r w:rsidRPr="00F5176E">
        <w:rPr>
          <w:rStyle w:val="normaltextrun"/>
          <w:sz w:val="22"/>
          <w:szCs w:val="22"/>
        </w:rPr>
        <w:t>Strong analytical skills and ability to identify key strategic issues, opportunities and risks.</w:t>
      </w:r>
      <w:r w:rsidRPr="00F5176E">
        <w:rPr>
          <w:rStyle w:val="eop"/>
          <w:sz w:val="22"/>
          <w:szCs w:val="22"/>
        </w:rPr>
        <w:t> </w:t>
      </w:r>
    </w:p>
    <w:p w14:paraId="74BDD9F9" w14:textId="77777777" w:rsidR="00802AC2" w:rsidRPr="00F5176E" w:rsidRDefault="00802AC2" w:rsidP="00802AC2">
      <w:pPr>
        <w:pStyle w:val="paragraph"/>
        <w:numPr>
          <w:ilvl w:val="0"/>
          <w:numId w:val="34"/>
        </w:numPr>
        <w:spacing w:before="0" w:beforeAutospacing="0" w:after="0" w:afterAutospacing="0"/>
        <w:ind w:left="284" w:hanging="284"/>
        <w:jc w:val="both"/>
        <w:textAlignment w:val="baseline"/>
        <w:rPr>
          <w:rStyle w:val="eop"/>
          <w:sz w:val="22"/>
          <w:szCs w:val="22"/>
        </w:rPr>
      </w:pPr>
      <w:r w:rsidRPr="00F5176E">
        <w:rPr>
          <w:rStyle w:val="eop"/>
          <w:sz w:val="22"/>
          <w:szCs w:val="22"/>
        </w:rPr>
        <w:t xml:space="preserve">Demonstrated clear and </w:t>
      </w:r>
      <w:r w:rsidRPr="00F5176E">
        <w:rPr>
          <w:rStyle w:val="normaltextrun"/>
          <w:sz w:val="22"/>
          <w:szCs w:val="22"/>
        </w:rPr>
        <w:t>concise writing/ reporting and presentation skills.</w:t>
      </w:r>
      <w:r w:rsidRPr="00F5176E">
        <w:rPr>
          <w:rStyle w:val="eop"/>
          <w:sz w:val="22"/>
          <w:szCs w:val="22"/>
        </w:rPr>
        <w:t> </w:t>
      </w:r>
    </w:p>
    <w:p w14:paraId="326025BC" w14:textId="77777777" w:rsidR="00802AC2" w:rsidRPr="00F5176E" w:rsidRDefault="00802AC2" w:rsidP="00802AC2">
      <w:pPr>
        <w:pStyle w:val="paragraph"/>
        <w:numPr>
          <w:ilvl w:val="0"/>
          <w:numId w:val="34"/>
        </w:numPr>
        <w:spacing w:before="0" w:beforeAutospacing="0" w:after="0" w:afterAutospacing="0"/>
        <w:ind w:left="284" w:hanging="284"/>
        <w:jc w:val="both"/>
        <w:textAlignment w:val="baseline"/>
      </w:pPr>
      <w:r w:rsidRPr="00F5176E">
        <w:rPr>
          <w:rStyle w:val="normaltextrun"/>
          <w:sz w:val="22"/>
          <w:szCs w:val="22"/>
        </w:rPr>
        <w:t>Excellent interpersonal, networking and team-building skills.</w:t>
      </w:r>
      <w:r w:rsidRPr="00F5176E">
        <w:rPr>
          <w:rStyle w:val="eop"/>
          <w:sz w:val="22"/>
          <w:szCs w:val="22"/>
        </w:rPr>
        <w:t> </w:t>
      </w:r>
    </w:p>
    <w:p w14:paraId="2D9475F0" w14:textId="77777777" w:rsidR="00802AC2" w:rsidRPr="00F5176E" w:rsidRDefault="00802AC2" w:rsidP="00802AC2">
      <w:pPr>
        <w:pStyle w:val="paragraph"/>
        <w:numPr>
          <w:ilvl w:val="0"/>
          <w:numId w:val="34"/>
        </w:numPr>
        <w:spacing w:before="0" w:beforeAutospacing="0" w:after="0" w:afterAutospacing="0"/>
        <w:ind w:left="284" w:hanging="284"/>
        <w:jc w:val="both"/>
        <w:textAlignment w:val="baseline"/>
        <w:rPr>
          <w:sz w:val="22"/>
          <w:szCs w:val="22"/>
        </w:rPr>
      </w:pPr>
      <w:r w:rsidRPr="00F5176E">
        <w:rPr>
          <w:rStyle w:val="normaltextrun"/>
          <w:sz w:val="22"/>
          <w:szCs w:val="22"/>
        </w:rPr>
        <w:t>Excellent knowledge of written and spoken Serbian and English.</w:t>
      </w:r>
      <w:r w:rsidRPr="00F5176E">
        <w:rPr>
          <w:rStyle w:val="eop"/>
          <w:sz w:val="22"/>
          <w:szCs w:val="22"/>
        </w:rPr>
        <w:t> </w:t>
      </w:r>
    </w:p>
    <w:p w14:paraId="337D4D75" w14:textId="77777777" w:rsidR="00802AC2" w:rsidRPr="00F5176E" w:rsidRDefault="00802AC2" w:rsidP="00802AC2">
      <w:pPr>
        <w:pStyle w:val="paragraph"/>
        <w:numPr>
          <w:ilvl w:val="0"/>
          <w:numId w:val="34"/>
        </w:numPr>
        <w:spacing w:before="0" w:beforeAutospacing="0" w:after="0" w:afterAutospacing="0"/>
        <w:ind w:left="284" w:hanging="284"/>
        <w:jc w:val="both"/>
        <w:textAlignment w:val="baseline"/>
        <w:rPr>
          <w:rStyle w:val="eop"/>
        </w:rPr>
      </w:pPr>
      <w:r w:rsidRPr="00F5176E">
        <w:rPr>
          <w:rStyle w:val="normaltextrun"/>
          <w:sz w:val="22"/>
          <w:szCs w:val="22"/>
        </w:rPr>
        <w:t>Knowledge of computer, office software and web-based applications use.</w:t>
      </w:r>
      <w:r w:rsidRPr="00F5176E">
        <w:rPr>
          <w:rStyle w:val="eop"/>
          <w:sz w:val="22"/>
          <w:szCs w:val="22"/>
        </w:rPr>
        <w:t> </w:t>
      </w:r>
    </w:p>
    <w:p w14:paraId="6911501A" w14:textId="77777777" w:rsidR="00802AC2" w:rsidRPr="00F5176E" w:rsidRDefault="00802AC2" w:rsidP="00802AC2">
      <w:pPr>
        <w:pStyle w:val="paragraph"/>
        <w:spacing w:before="0" w:beforeAutospacing="0" w:after="0" w:afterAutospacing="0"/>
        <w:jc w:val="both"/>
        <w:textAlignment w:val="baseline"/>
        <w:rPr>
          <w:rStyle w:val="eop"/>
          <w:sz w:val="22"/>
          <w:szCs w:val="22"/>
        </w:rPr>
      </w:pPr>
    </w:p>
    <w:p w14:paraId="583AE40A" w14:textId="77777777" w:rsidR="00802AC2" w:rsidRPr="00F5176E" w:rsidRDefault="00802AC2" w:rsidP="00802AC2">
      <w:pPr>
        <w:pStyle w:val="paragraph"/>
        <w:spacing w:before="0" w:beforeAutospacing="0" w:after="0" w:afterAutospacing="0"/>
        <w:jc w:val="both"/>
        <w:textAlignment w:val="baseline"/>
        <w:rPr>
          <w:rStyle w:val="eop"/>
          <w:b/>
          <w:bCs/>
          <w:sz w:val="22"/>
          <w:szCs w:val="22"/>
        </w:rPr>
      </w:pPr>
      <w:r w:rsidRPr="00F5176E">
        <w:rPr>
          <w:b/>
          <w:bCs/>
          <w:sz w:val="22"/>
          <w:szCs w:val="22"/>
        </w:rPr>
        <w:t>Competencies of successful candidate</w:t>
      </w:r>
    </w:p>
    <w:p w14:paraId="664B315E" w14:textId="77777777" w:rsidR="00802AC2" w:rsidRPr="00F5176E" w:rsidRDefault="00802AC2" w:rsidP="00802AC2">
      <w:pPr>
        <w:pStyle w:val="paragraph"/>
        <w:numPr>
          <w:ilvl w:val="0"/>
          <w:numId w:val="35"/>
        </w:numPr>
        <w:spacing w:before="0" w:beforeAutospacing="0" w:after="0" w:afterAutospacing="0"/>
        <w:ind w:left="284" w:hanging="284"/>
        <w:jc w:val="both"/>
        <w:textAlignment w:val="baseline"/>
      </w:pPr>
      <w:r w:rsidRPr="00F5176E">
        <w:rPr>
          <w:rStyle w:val="normaltextrun"/>
          <w:sz w:val="22"/>
          <w:szCs w:val="22"/>
        </w:rPr>
        <w:t>Openness to change and ability to receive/integrate feedback</w:t>
      </w:r>
    </w:p>
    <w:p w14:paraId="6DB1C5E7" w14:textId="77777777" w:rsidR="00802AC2" w:rsidRPr="00F5176E" w:rsidRDefault="00802AC2" w:rsidP="00802AC2">
      <w:pPr>
        <w:pStyle w:val="paragraph"/>
        <w:numPr>
          <w:ilvl w:val="0"/>
          <w:numId w:val="34"/>
        </w:numPr>
        <w:spacing w:before="0" w:beforeAutospacing="0" w:after="0" w:afterAutospacing="0"/>
        <w:ind w:left="284" w:hanging="284"/>
        <w:jc w:val="both"/>
        <w:textAlignment w:val="baseline"/>
        <w:rPr>
          <w:rStyle w:val="eop"/>
        </w:rPr>
      </w:pPr>
      <w:r w:rsidRPr="00F5176E">
        <w:rPr>
          <w:rStyle w:val="normaltextrun"/>
          <w:sz w:val="22"/>
          <w:szCs w:val="22"/>
        </w:rPr>
        <w:t>Advanced communication skills and adaptability.</w:t>
      </w:r>
      <w:r w:rsidRPr="00F5176E">
        <w:rPr>
          <w:rStyle w:val="eop"/>
          <w:sz w:val="22"/>
          <w:szCs w:val="22"/>
        </w:rPr>
        <w:t> </w:t>
      </w:r>
    </w:p>
    <w:p w14:paraId="58021831" w14:textId="77777777" w:rsidR="00802AC2" w:rsidRPr="00F5176E" w:rsidRDefault="00802AC2" w:rsidP="00802AC2">
      <w:pPr>
        <w:pStyle w:val="paragraph"/>
        <w:numPr>
          <w:ilvl w:val="0"/>
          <w:numId w:val="34"/>
        </w:numPr>
        <w:spacing w:before="0" w:beforeAutospacing="0" w:after="0" w:afterAutospacing="0"/>
        <w:ind w:left="284" w:hanging="284"/>
        <w:jc w:val="both"/>
        <w:textAlignment w:val="baseline"/>
        <w:rPr>
          <w:rStyle w:val="eop"/>
          <w:sz w:val="22"/>
          <w:szCs w:val="22"/>
        </w:rPr>
      </w:pPr>
      <w:r w:rsidRPr="00F5176E">
        <w:rPr>
          <w:rStyle w:val="eop"/>
          <w:sz w:val="22"/>
          <w:szCs w:val="22"/>
        </w:rPr>
        <w:t xml:space="preserve">Proactive and result oriented </w:t>
      </w:r>
    </w:p>
    <w:p w14:paraId="6366F195" w14:textId="77777777" w:rsidR="00802AC2" w:rsidRPr="00F5176E" w:rsidRDefault="00802AC2" w:rsidP="00802AC2">
      <w:pPr>
        <w:pStyle w:val="paragraph"/>
        <w:numPr>
          <w:ilvl w:val="0"/>
          <w:numId w:val="34"/>
        </w:numPr>
        <w:spacing w:before="0" w:beforeAutospacing="0" w:after="0" w:afterAutospacing="0"/>
        <w:ind w:left="284" w:hanging="284"/>
        <w:jc w:val="both"/>
        <w:textAlignment w:val="baseline"/>
        <w:rPr>
          <w:rStyle w:val="eop"/>
          <w:sz w:val="22"/>
          <w:szCs w:val="22"/>
        </w:rPr>
      </w:pPr>
      <w:r w:rsidRPr="00F5176E">
        <w:rPr>
          <w:sz w:val="22"/>
          <w:szCs w:val="22"/>
        </w:rPr>
        <w:t>Time management and attention to detail.</w:t>
      </w:r>
    </w:p>
    <w:p w14:paraId="7F4EBC8A" w14:textId="77777777" w:rsidR="00802AC2" w:rsidRPr="00F5176E" w:rsidRDefault="00802AC2" w:rsidP="00802AC2">
      <w:pPr>
        <w:numPr>
          <w:ilvl w:val="0"/>
          <w:numId w:val="36"/>
        </w:numPr>
        <w:spacing w:after="120"/>
        <w:jc w:val="both"/>
      </w:pPr>
      <w:r w:rsidRPr="00F5176E">
        <w:rPr>
          <w:sz w:val="22"/>
          <w:szCs w:val="22"/>
        </w:rPr>
        <w:t>No obstacles for traveling within Serbia for various field trips.</w:t>
      </w:r>
    </w:p>
    <w:p w14:paraId="5EAE48C9" w14:textId="77777777" w:rsidR="00A96B79" w:rsidRPr="00F5176E" w:rsidRDefault="00A96B79" w:rsidP="00A06A60">
      <w:pPr>
        <w:autoSpaceDE w:val="0"/>
        <w:autoSpaceDN w:val="0"/>
        <w:adjustRightInd w:val="0"/>
        <w:jc w:val="both"/>
        <w:rPr>
          <w:rFonts w:asciiTheme="majorHAnsi" w:eastAsiaTheme="majorEastAsia" w:hAnsiTheme="majorHAnsi" w:cstheme="majorBidi"/>
          <w:color w:val="000000" w:themeColor="text1"/>
          <w:sz w:val="26"/>
          <w:szCs w:val="26"/>
        </w:rPr>
      </w:pPr>
    </w:p>
    <w:p w14:paraId="4945B47D" w14:textId="7D9BD7AF" w:rsidR="00A06A60" w:rsidRPr="00F5176E" w:rsidRDefault="00A06A60" w:rsidP="00A06A60">
      <w:pPr>
        <w:autoSpaceDE w:val="0"/>
        <w:autoSpaceDN w:val="0"/>
        <w:adjustRightInd w:val="0"/>
        <w:jc w:val="both"/>
        <w:rPr>
          <w:rFonts w:asciiTheme="majorHAnsi" w:eastAsiaTheme="majorEastAsia" w:hAnsiTheme="majorHAnsi" w:cstheme="majorBidi"/>
          <w:color w:val="000000" w:themeColor="text1"/>
          <w:sz w:val="26"/>
          <w:szCs w:val="26"/>
        </w:rPr>
      </w:pPr>
      <w:r w:rsidRPr="00F5176E">
        <w:rPr>
          <w:rFonts w:asciiTheme="majorHAnsi" w:eastAsiaTheme="majorEastAsia" w:hAnsiTheme="majorHAnsi" w:cstheme="majorBidi"/>
          <w:color w:val="000000" w:themeColor="text1"/>
          <w:sz w:val="26"/>
          <w:szCs w:val="26"/>
        </w:rPr>
        <w:t>Expected Outputs</w:t>
      </w:r>
    </w:p>
    <w:p w14:paraId="684A41BF" w14:textId="4547ECC8" w:rsidR="00E717E5" w:rsidRPr="00F5176E" w:rsidRDefault="00C27996" w:rsidP="00A06A60">
      <w:pPr>
        <w:autoSpaceDE w:val="0"/>
        <w:autoSpaceDN w:val="0"/>
        <w:adjustRightInd w:val="0"/>
        <w:spacing w:before="240"/>
        <w:jc w:val="both"/>
        <w:rPr>
          <w:color w:val="000000" w:themeColor="text1"/>
          <w:spacing w:val="-2"/>
          <w:sz w:val="22"/>
          <w:szCs w:val="22"/>
        </w:rPr>
      </w:pPr>
      <w:r w:rsidRPr="00F5176E">
        <w:rPr>
          <w:color w:val="000000" w:themeColor="text1"/>
          <w:spacing w:val="-2"/>
          <w:sz w:val="22"/>
          <w:szCs w:val="22"/>
        </w:rPr>
        <w:t>E&amp;S</w:t>
      </w:r>
      <w:r w:rsidR="00A06A60" w:rsidRPr="00F5176E">
        <w:rPr>
          <w:color w:val="000000" w:themeColor="text1"/>
          <w:spacing w:val="-2"/>
          <w:sz w:val="22"/>
          <w:szCs w:val="22"/>
        </w:rPr>
        <w:t xml:space="preserve"> </w:t>
      </w:r>
      <w:r w:rsidR="000F0ACE" w:rsidRPr="00F5176E">
        <w:rPr>
          <w:color w:val="000000" w:themeColor="text1"/>
          <w:spacing w:val="-2"/>
          <w:sz w:val="22"/>
          <w:szCs w:val="22"/>
        </w:rPr>
        <w:t xml:space="preserve">related inputs </w:t>
      </w:r>
      <w:r w:rsidR="005D031E" w:rsidRPr="00F5176E">
        <w:rPr>
          <w:color w:val="000000" w:themeColor="text1"/>
          <w:spacing w:val="-2"/>
          <w:sz w:val="22"/>
          <w:szCs w:val="22"/>
        </w:rPr>
        <w:t xml:space="preserve">(social aspects) </w:t>
      </w:r>
      <w:r w:rsidR="00A06A60" w:rsidRPr="00F5176E">
        <w:rPr>
          <w:color w:val="000000" w:themeColor="text1"/>
          <w:spacing w:val="-2"/>
          <w:sz w:val="22"/>
          <w:szCs w:val="22"/>
        </w:rPr>
        <w:t>for the quarterly project management reports, twice-annual progress reports, annual budgets and work plans, and mid-term review documentation. Day-to-day management of the</w:t>
      </w:r>
      <w:r w:rsidR="00B74EDF" w:rsidRPr="00F5176E">
        <w:rPr>
          <w:color w:val="000000" w:themeColor="text1"/>
          <w:spacing w:val="-2"/>
          <w:sz w:val="22"/>
          <w:szCs w:val="22"/>
        </w:rPr>
        <w:t xml:space="preserve"> </w:t>
      </w:r>
      <w:r w:rsidR="005D031E" w:rsidRPr="00F5176E">
        <w:rPr>
          <w:color w:val="000000" w:themeColor="text1"/>
          <w:spacing w:val="-2"/>
          <w:sz w:val="22"/>
          <w:szCs w:val="22"/>
        </w:rPr>
        <w:t>social</w:t>
      </w:r>
      <w:r w:rsidR="00B74EDF" w:rsidRPr="00F5176E">
        <w:rPr>
          <w:color w:val="000000" w:themeColor="text1"/>
          <w:spacing w:val="-2"/>
          <w:sz w:val="22"/>
          <w:szCs w:val="22"/>
        </w:rPr>
        <w:t xml:space="preserve"> aspects of the</w:t>
      </w:r>
      <w:r w:rsidR="00A06A60" w:rsidRPr="00F5176E">
        <w:rPr>
          <w:color w:val="000000" w:themeColor="text1"/>
          <w:spacing w:val="-2"/>
          <w:sz w:val="22"/>
          <w:szCs w:val="22"/>
        </w:rPr>
        <w:t xml:space="preserve"> </w:t>
      </w:r>
      <w:proofErr w:type="gramStart"/>
      <w:r w:rsidR="00B74EDF" w:rsidRPr="00F5176E">
        <w:rPr>
          <w:color w:val="000000" w:themeColor="text1"/>
          <w:spacing w:val="-2"/>
          <w:sz w:val="22"/>
          <w:szCs w:val="22"/>
        </w:rPr>
        <w:t>P</w:t>
      </w:r>
      <w:r w:rsidR="00A06A60" w:rsidRPr="00F5176E">
        <w:rPr>
          <w:color w:val="000000" w:themeColor="text1"/>
          <w:spacing w:val="-2"/>
          <w:sz w:val="22"/>
          <w:szCs w:val="22"/>
        </w:rPr>
        <w:t>roject</w:t>
      </w:r>
      <w:r w:rsidR="00B74EDF" w:rsidRPr="00F5176E">
        <w:rPr>
          <w:color w:val="000000" w:themeColor="text1"/>
          <w:spacing w:val="-2"/>
          <w:sz w:val="22"/>
          <w:szCs w:val="22"/>
        </w:rPr>
        <w:t>,</w:t>
      </w:r>
      <w:proofErr w:type="gramEnd"/>
      <w:r w:rsidR="00B74EDF" w:rsidRPr="00F5176E">
        <w:rPr>
          <w:color w:val="000000" w:themeColor="text1"/>
          <w:spacing w:val="-2"/>
          <w:sz w:val="22"/>
          <w:szCs w:val="22"/>
        </w:rPr>
        <w:t xml:space="preserve"> and </w:t>
      </w:r>
      <w:r w:rsidR="00A06A60" w:rsidRPr="00F5176E">
        <w:rPr>
          <w:color w:val="000000" w:themeColor="text1"/>
          <w:spacing w:val="-2"/>
          <w:sz w:val="22"/>
          <w:szCs w:val="22"/>
        </w:rPr>
        <w:t xml:space="preserve">preparation of ad hoc reports and papers as the needs of the </w:t>
      </w:r>
      <w:r w:rsidR="001330DB" w:rsidRPr="00F5176E">
        <w:rPr>
          <w:color w:val="000000" w:themeColor="text1"/>
          <w:spacing w:val="-2"/>
          <w:sz w:val="22"/>
          <w:szCs w:val="22"/>
        </w:rPr>
        <w:t>P</w:t>
      </w:r>
      <w:r w:rsidR="00A06A60" w:rsidRPr="00F5176E">
        <w:rPr>
          <w:color w:val="000000" w:themeColor="text1"/>
          <w:spacing w:val="-2"/>
          <w:sz w:val="22"/>
          <w:szCs w:val="22"/>
        </w:rPr>
        <w:t>roject require.</w:t>
      </w:r>
      <w:r w:rsidR="00557CB3" w:rsidRPr="00F5176E">
        <w:rPr>
          <w:color w:val="000000" w:themeColor="text1"/>
          <w:spacing w:val="-2"/>
          <w:sz w:val="22"/>
          <w:szCs w:val="22"/>
        </w:rPr>
        <w:t xml:space="preserve"> </w:t>
      </w:r>
    </w:p>
    <w:p w14:paraId="67205AFE" w14:textId="77777777" w:rsidR="00ED1EFC" w:rsidRPr="00F5176E" w:rsidRDefault="00ED1EFC" w:rsidP="00ED1EFC">
      <w:pPr>
        <w:autoSpaceDE w:val="0"/>
        <w:autoSpaceDN w:val="0"/>
        <w:adjustRightInd w:val="0"/>
        <w:jc w:val="both"/>
        <w:rPr>
          <w:b/>
          <w:bCs/>
          <w:color w:val="000000" w:themeColor="text1"/>
          <w:sz w:val="22"/>
          <w:szCs w:val="22"/>
        </w:rPr>
      </w:pPr>
    </w:p>
    <w:p w14:paraId="2B86E540" w14:textId="77777777" w:rsidR="00ED1EFC" w:rsidRPr="00F5176E" w:rsidRDefault="00ED1EFC" w:rsidP="007F431B">
      <w:pPr>
        <w:autoSpaceDE w:val="0"/>
        <w:autoSpaceDN w:val="0"/>
        <w:adjustRightInd w:val="0"/>
        <w:jc w:val="both"/>
        <w:rPr>
          <w:rFonts w:asciiTheme="majorHAnsi" w:eastAsiaTheme="majorEastAsia" w:hAnsiTheme="majorHAnsi" w:cstheme="majorBidi"/>
          <w:color w:val="000000" w:themeColor="text1"/>
          <w:sz w:val="26"/>
          <w:szCs w:val="26"/>
        </w:rPr>
      </w:pPr>
      <w:r w:rsidRPr="00F5176E">
        <w:rPr>
          <w:rFonts w:asciiTheme="majorHAnsi" w:eastAsiaTheme="majorEastAsia" w:hAnsiTheme="majorHAnsi" w:cstheme="majorBidi"/>
          <w:color w:val="000000" w:themeColor="text1"/>
          <w:sz w:val="26"/>
          <w:szCs w:val="26"/>
        </w:rPr>
        <w:t xml:space="preserve">Input by the </w:t>
      </w:r>
      <w:proofErr w:type="spellStart"/>
      <w:r w:rsidRPr="00F5176E">
        <w:rPr>
          <w:rFonts w:asciiTheme="majorHAnsi" w:eastAsiaTheme="majorEastAsia" w:hAnsiTheme="majorHAnsi" w:cstheme="majorBidi"/>
          <w:color w:val="000000" w:themeColor="text1"/>
          <w:sz w:val="26"/>
          <w:szCs w:val="26"/>
        </w:rPr>
        <w:t>MoME</w:t>
      </w:r>
      <w:proofErr w:type="spellEnd"/>
    </w:p>
    <w:p w14:paraId="3D557421" w14:textId="77777777" w:rsidR="007F431B" w:rsidRPr="00F5176E" w:rsidRDefault="007F431B" w:rsidP="007F431B">
      <w:pPr>
        <w:autoSpaceDE w:val="0"/>
        <w:autoSpaceDN w:val="0"/>
        <w:adjustRightInd w:val="0"/>
        <w:jc w:val="both"/>
        <w:rPr>
          <w:rFonts w:asciiTheme="majorHAnsi" w:eastAsiaTheme="majorEastAsia" w:hAnsiTheme="majorHAnsi" w:cstheme="majorBidi"/>
          <w:color w:val="000000" w:themeColor="text1"/>
          <w:sz w:val="26"/>
          <w:szCs w:val="26"/>
        </w:rPr>
      </w:pPr>
    </w:p>
    <w:p w14:paraId="61ACFCE3" w14:textId="604ECC55" w:rsidR="00ED1EFC" w:rsidRPr="00F5176E" w:rsidRDefault="00ED1EFC" w:rsidP="00ED1EFC">
      <w:pPr>
        <w:jc w:val="both"/>
        <w:rPr>
          <w:color w:val="000000" w:themeColor="text1"/>
          <w:sz w:val="22"/>
          <w:szCs w:val="22"/>
        </w:rPr>
      </w:pPr>
      <w:r w:rsidRPr="00F5176E">
        <w:rPr>
          <w:color w:val="000000" w:themeColor="text1"/>
          <w:sz w:val="22"/>
          <w:szCs w:val="22"/>
        </w:rPr>
        <w:t xml:space="preserve">The </w:t>
      </w:r>
      <w:proofErr w:type="spellStart"/>
      <w:r w:rsidRPr="00F5176E">
        <w:rPr>
          <w:color w:val="000000" w:themeColor="text1"/>
          <w:sz w:val="22"/>
          <w:szCs w:val="22"/>
        </w:rPr>
        <w:t>MoME</w:t>
      </w:r>
      <w:proofErr w:type="spellEnd"/>
      <w:r w:rsidRPr="00F5176E">
        <w:rPr>
          <w:color w:val="000000" w:themeColor="text1"/>
          <w:sz w:val="22"/>
          <w:szCs w:val="22"/>
        </w:rPr>
        <w:t xml:space="preserve"> will provide the </w:t>
      </w:r>
      <w:r w:rsidR="00660741" w:rsidRPr="00F5176E">
        <w:rPr>
          <w:color w:val="000000" w:themeColor="text1"/>
          <w:sz w:val="22"/>
          <w:szCs w:val="22"/>
        </w:rPr>
        <w:t>Consultant</w:t>
      </w:r>
      <w:r w:rsidRPr="00F5176E">
        <w:rPr>
          <w:color w:val="000000" w:themeColor="text1"/>
          <w:sz w:val="22"/>
          <w:szCs w:val="22"/>
        </w:rPr>
        <w:t xml:space="preserve"> with complete office infrastructure, the required equipment, access to any documentation and information necessary for the performance of his / her tasks. </w:t>
      </w:r>
    </w:p>
    <w:p w14:paraId="0DB6C485" w14:textId="3C892F62" w:rsidR="00E96F8D" w:rsidRPr="00F5176E" w:rsidRDefault="00B90BB9" w:rsidP="008B2904">
      <w:pPr>
        <w:jc w:val="both"/>
        <w:rPr>
          <w:color w:val="000000" w:themeColor="text1"/>
          <w:sz w:val="22"/>
          <w:szCs w:val="22"/>
        </w:rPr>
      </w:pPr>
      <w:proofErr w:type="gramStart"/>
      <w:r w:rsidRPr="00F5176E">
        <w:rPr>
          <w:color w:val="000000" w:themeColor="text1"/>
          <w:sz w:val="22"/>
          <w:szCs w:val="22"/>
        </w:rPr>
        <w:t>Also</w:t>
      </w:r>
      <w:proofErr w:type="gramEnd"/>
      <w:r w:rsidRPr="00F5176E">
        <w:rPr>
          <w:color w:val="000000" w:themeColor="text1"/>
          <w:sz w:val="22"/>
          <w:szCs w:val="22"/>
        </w:rPr>
        <w:t xml:space="preserve">, where the Consultant is required to travel, to the site or elsewhere in accordance with the </w:t>
      </w:r>
      <w:proofErr w:type="spellStart"/>
      <w:r w:rsidRPr="00F5176E">
        <w:rPr>
          <w:color w:val="000000" w:themeColor="text1"/>
          <w:sz w:val="22"/>
          <w:szCs w:val="22"/>
        </w:rPr>
        <w:t>MoME</w:t>
      </w:r>
      <w:proofErr w:type="spellEnd"/>
      <w:r w:rsidRPr="00F5176E">
        <w:rPr>
          <w:color w:val="000000" w:themeColor="text1"/>
          <w:sz w:val="22"/>
          <w:szCs w:val="22"/>
        </w:rPr>
        <w:t xml:space="preserve"> instruction, all transportation costs will be covered from the project budget.</w:t>
      </w:r>
    </w:p>
    <w:p w14:paraId="784DAB6D" w14:textId="600B2BAF" w:rsidR="009274DB" w:rsidRPr="00F5176E" w:rsidRDefault="009274DB" w:rsidP="008B2904">
      <w:pPr>
        <w:jc w:val="both"/>
        <w:rPr>
          <w:color w:val="000000" w:themeColor="text1"/>
          <w:sz w:val="22"/>
          <w:szCs w:val="22"/>
        </w:rPr>
      </w:pPr>
    </w:p>
    <w:p w14:paraId="421AE484" w14:textId="55A442BE" w:rsidR="009274DB" w:rsidRPr="00F5176E" w:rsidRDefault="009274DB" w:rsidP="009274DB">
      <w:pPr>
        <w:ind w:left="-5"/>
        <w:rPr>
          <w:rFonts w:asciiTheme="majorHAnsi" w:hAnsiTheme="majorHAnsi" w:cstheme="majorHAnsi"/>
        </w:rPr>
      </w:pPr>
      <w:r w:rsidRPr="00F5176E">
        <w:rPr>
          <w:rFonts w:asciiTheme="majorHAnsi" w:hAnsiTheme="majorHAnsi" w:cstheme="majorHAnsi"/>
        </w:rPr>
        <w:t>Selection of consultant</w:t>
      </w:r>
    </w:p>
    <w:p w14:paraId="19A143CC" w14:textId="77777777" w:rsidR="00801CF9" w:rsidRPr="00F5176E" w:rsidRDefault="00801CF9" w:rsidP="009274DB">
      <w:pPr>
        <w:ind w:left="-5"/>
        <w:rPr>
          <w:rFonts w:asciiTheme="majorHAnsi" w:hAnsiTheme="majorHAnsi" w:cstheme="majorHAnsi"/>
        </w:rPr>
      </w:pPr>
    </w:p>
    <w:p w14:paraId="2B4B7F32" w14:textId="6925C3AB" w:rsidR="009274DB" w:rsidRPr="00F5176E" w:rsidRDefault="009274DB" w:rsidP="009274DB">
      <w:pPr>
        <w:suppressAutoHyphens/>
        <w:jc w:val="both"/>
        <w:rPr>
          <w:spacing w:val="-2"/>
          <w:szCs w:val="22"/>
        </w:rPr>
      </w:pPr>
      <w:r w:rsidRPr="00F5176E">
        <w:rPr>
          <w:spacing w:val="-2"/>
          <w:szCs w:val="22"/>
        </w:rPr>
        <w:t xml:space="preserve">A Consultant </w:t>
      </w:r>
      <w:proofErr w:type="gramStart"/>
      <w:r w:rsidRPr="00F5176E">
        <w:rPr>
          <w:spacing w:val="-2"/>
          <w:szCs w:val="22"/>
        </w:rPr>
        <w:t>will be selected</w:t>
      </w:r>
      <w:proofErr w:type="gramEnd"/>
      <w:r w:rsidRPr="00F5176E">
        <w:rPr>
          <w:spacing w:val="-2"/>
          <w:szCs w:val="22"/>
        </w:rPr>
        <w:t xml:space="preserve"> in accordance with the </w:t>
      </w:r>
      <w:r w:rsidR="00575982">
        <w:rPr>
          <w:i/>
          <w:spacing w:val="-2"/>
          <w:szCs w:val="22"/>
        </w:rPr>
        <w:t>Open</w:t>
      </w:r>
      <w:r w:rsidRPr="00F5176E">
        <w:rPr>
          <w:i/>
          <w:spacing w:val="-2"/>
          <w:szCs w:val="22"/>
        </w:rPr>
        <w:t xml:space="preserve"> Competitive Selection of Individual Consultants</w:t>
      </w:r>
      <w:r w:rsidRPr="00F5176E">
        <w:rPr>
          <w:spacing w:val="-2"/>
          <w:szCs w:val="22"/>
        </w:rPr>
        <w:t xml:space="preserve"> as set out in the Bank’s Procurement Regulations.</w:t>
      </w:r>
    </w:p>
    <w:p w14:paraId="0A5B6CEC" w14:textId="77777777" w:rsidR="009274DB" w:rsidRPr="00F5176E" w:rsidRDefault="009274DB" w:rsidP="009274DB"/>
    <w:p w14:paraId="706E3F59" w14:textId="77777777" w:rsidR="009274DB" w:rsidRPr="00F5176E" w:rsidRDefault="009274DB" w:rsidP="009274DB">
      <w:pPr>
        <w:ind w:left="-5"/>
      </w:pPr>
      <w:r w:rsidRPr="00F5176E">
        <w:t xml:space="preserve">The candidates </w:t>
      </w:r>
      <w:proofErr w:type="gramStart"/>
      <w:r w:rsidRPr="00F5176E">
        <w:t>will be evaluated</w:t>
      </w:r>
      <w:proofErr w:type="gramEnd"/>
      <w:r w:rsidRPr="00F5176E">
        <w:t xml:space="preserve"> applying the following evaluation criteria: </w:t>
      </w:r>
    </w:p>
    <w:p w14:paraId="50811A37" w14:textId="6874FFFE" w:rsidR="009274DB" w:rsidRPr="00F5176E" w:rsidRDefault="009274DB" w:rsidP="009274DB">
      <w:pPr>
        <w:numPr>
          <w:ilvl w:val="0"/>
          <w:numId w:val="33"/>
        </w:numPr>
        <w:jc w:val="both"/>
      </w:pPr>
      <w:r w:rsidRPr="00F5176E">
        <w:t>General experience</w:t>
      </w:r>
      <w:r w:rsidRPr="00F5176E">
        <w:tab/>
      </w:r>
      <w:r w:rsidRPr="00F5176E">
        <w:tab/>
      </w:r>
      <w:r w:rsidRPr="00F5176E">
        <w:tab/>
      </w:r>
      <w:r w:rsidRPr="00F5176E">
        <w:tab/>
        <w:t xml:space="preserve">             ( 40 Points)</w:t>
      </w:r>
    </w:p>
    <w:p w14:paraId="03D78494" w14:textId="772245C9" w:rsidR="009274DB" w:rsidRPr="00F5176E" w:rsidRDefault="009274DB" w:rsidP="009274DB">
      <w:pPr>
        <w:numPr>
          <w:ilvl w:val="0"/>
          <w:numId w:val="33"/>
        </w:numPr>
        <w:jc w:val="both"/>
      </w:pPr>
      <w:r w:rsidRPr="00F5176E">
        <w:t>Specific Experience</w:t>
      </w:r>
      <w:r w:rsidR="00802AC2" w:rsidRPr="00F5176E">
        <w:t xml:space="preserve"> and skills</w:t>
      </w:r>
      <w:r w:rsidRPr="00F5176E">
        <w:t xml:space="preserve"> relevant to the Assignment        </w:t>
      </w:r>
      <w:r w:rsidR="00BE0953" w:rsidRPr="00F5176E">
        <w:t xml:space="preserve"> </w:t>
      </w:r>
      <w:r w:rsidRPr="00F5176E">
        <w:t xml:space="preserve">( 60 Points)  </w:t>
      </w:r>
    </w:p>
    <w:p w14:paraId="2797B4E3" w14:textId="77777777" w:rsidR="009274DB" w:rsidRPr="001F4A15" w:rsidRDefault="009274DB" w:rsidP="008B2904">
      <w:pPr>
        <w:jc w:val="both"/>
        <w:rPr>
          <w:color w:val="000000" w:themeColor="text1"/>
          <w:sz w:val="22"/>
          <w:szCs w:val="22"/>
        </w:rPr>
      </w:pPr>
    </w:p>
    <w:sectPr w:rsidR="009274DB" w:rsidRPr="001F4A15">
      <w:headerReference w:type="default" r:id="rId12"/>
      <w:footerReference w:type="default" r:id="rId13"/>
      <w:pgSz w:w="12240" w:h="15840"/>
      <w:pgMar w:top="899" w:right="1800" w:bottom="53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C5C37" w14:textId="77777777" w:rsidR="00F643C2" w:rsidRDefault="00F643C2">
      <w:r>
        <w:separator/>
      </w:r>
    </w:p>
  </w:endnote>
  <w:endnote w:type="continuationSeparator" w:id="0">
    <w:p w14:paraId="39E0B45C" w14:textId="77777777" w:rsidR="00F643C2" w:rsidRDefault="00F643C2">
      <w:r>
        <w:continuationSeparator/>
      </w:r>
    </w:p>
  </w:endnote>
  <w:endnote w:type="continuationNotice" w:id="1">
    <w:p w14:paraId="0ADCE04A" w14:textId="77777777" w:rsidR="00F643C2" w:rsidRDefault="00F64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4248" w14:textId="7561A4B3" w:rsidR="005755FF" w:rsidRDefault="00F643C2">
    <w:pPr>
      <w:pStyle w:val="Footer"/>
      <w:jc w:val="center"/>
    </w:pPr>
    <w:sdt>
      <w:sdtPr>
        <w:id w:val="-1462572911"/>
        <w:docPartObj>
          <w:docPartGallery w:val="Page Numbers (Bottom of Page)"/>
          <w:docPartUnique/>
        </w:docPartObj>
      </w:sdtPr>
      <w:sdtEndPr>
        <w:rPr>
          <w:noProof/>
        </w:rPr>
      </w:sdtEndPr>
      <w:sdtContent>
        <w:r w:rsidR="00BE6E66">
          <w:fldChar w:fldCharType="begin"/>
        </w:r>
        <w:r w:rsidR="00BE6E66">
          <w:instrText xml:space="preserve"> PAGE   \* MERGEFORMAT </w:instrText>
        </w:r>
        <w:r w:rsidR="00BE6E66">
          <w:fldChar w:fldCharType="separate"/>
        </w:r>
        <w:r w:rsidR="008404E8">
          <w:rPr>
            <w:noProof/>
          </w:rPr>
          <w:t>6</w:t>
        </w:r>
        <w:r w:rsidR="00BE6E66">
          <w:rPr>
            <w:noProof/>
          </w:rPr>
          <w:fldChar w:fldCharType="end"/>
        </w:r>
      </w:sdtContent>
    </w:sdt>
  </w:p>
  <w:p w14:paraId="45C0B539" w14:textId="77777777" w:rsidR="005755FF" w:rsidRDefault="00F64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EC64F" w14:textId="77777777" w:rsidR="00F643C2" w:rsidRDefault="00F643C2">
      <w:r>
        <w:separator/>
      </w:r>
    </w:p>
  </w:footnote>
  <w:footnote w:type="continuationSeparator" w:id="0">
    <w:p w14:paraId="00088243" w14:textId="77777777" w:rsidR="00F643C2" w:rsidRDefault="00F643C2">
      <w:r>
        <w:continuationSeparator/>
      </w:r>
    </w:p>
  </w:footnote>
  <w:footnote w:type="continuationNotice" w:id="1">
    <w:p w14:paraId="1CFCF76F" w14:textId="77777777" w:rsidR="00F643C2" w:rsidRDefault="00F643C2"/>
  </w:footnote>
  <w:footnote w:id="2">
    <w:p w14:paraId="61920EBE" w14:textId="77777777" w:rsidR="002219B5" w:rsidRDefault="002219B5" w:rsidP="002219B5">
      <w:pPr>
        <w:pStyle w:val="FootnoteText"/>
      </w:pPr>
      <w:r>
        <w:rPr>
          <w:rStyle w:val="FootnoteReference"/>
        </w:rPr>
        <w:footnoteRef/>
      </w:r>
      <w:r>
        <w:t xml:space="preserve"> </w:t>
      </w:r>
      <w:r w:rsidRPr="00F1260F">
        <w:t>https://www.mre.gov.rs/aktuelnosti/oglasna-tabla/javne-konsultacije-za-surce-projekat-public-consultations-surce-project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4F7F" w14:textId="77777777" w:rsidR="00CD4960" w:rsidRDefault="00CD4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55A"/>
    <w:multiLevelType w:val="multilevel"/>
    <w:tmpl w:val="F4F0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51D2D"/>
    <w:multiLevelType w:val="hybridMultilevel"/>
    <w:tmpl w:val="09881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84BFD"/>
    <w:multiLevelType w:val="hybridMultilevel"/>
    <w:tmpl w:val="EB98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62C"/>
    <w:multiLevelType w:val="hybridMultilevel"/>
    <w:tmpl w:val="F3D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44A0"/>
    <w:multiLevelType w:val="multilevel"/>
    <w:tmpl w:val="DE8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04F1C"/>
    <w:multiLevelType w:val="multilevel"/>
    <w:tmpl w:val="788E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97217"/>
    <w:multiLevelType w:val="multilevel"/>
    <w:tmpl w:val="6DC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1F1BA6"/>
    <w:multiLevelType w:val="multilevel"/>
    <w:tmpl w:val="EB3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F6FCD"/>
    <w:multiLevelType w:val="multilevel"/>
    <w:tmpl w:val="D962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3B0FA2"/>
    <w:multiLevelType w:val="hybridMultilevel"/>
    <w:tmpl w:val="1644A350"/>
    <w:lvl w:ilvl="0" w:tplc="9FA86708">
      <w:start w:val="1"/>
      <w:numFmt w:val="bullet"/>
      <w:pStyle w:val="ListBullet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FA5E44"/>
    <w:multiLevelType w:val="hybridMultilevel"/>
    <w:tmpl w:val="63E01A70"/>
    <w:lvl w:ilvl="0" w:tplc="04090001">
      <w:start w:val="1"/>
      <w:numFmt w:val="bullet"/>
      <w:lvlText w:val=""/>
      <w:lvlJc w:val="left"/>
      <w:pPr>
        <w:ind w:left="720" w:hanging="360"/>
      </w:pPr>
      <w:rPr>
        <w:rFonts w:ascii="Symbol" w:hAnsi="Symbol" w:hint="default"/>
        <w:b/>
        <w:i w:val="0"/>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A06C5"/>
    <w:multiLevelType w:val="multilevel"/>
    <w:tmpl w:val="EB9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294D37"/>
    <w:multiLevelType w:val="hybridMultilevel"/>
    <w:tmpl w:val="16A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66A74"/>
    <w:multiLevelType w:val="hybridMultilevel"/>
    <w:tmpl w:val="44EE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55D14"/>
    <w:multiLevelType w:val="multilevel"/>
    <w:tmpl w:val="0A0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D70C4"/>
    <w:multiLevelType w:val="hybridMultilevel"/>
    <w:tmpl w:val="B1F0F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16F5A"/>
    <w:multiLevelType w:val="hybridMultilevel"/>
    <w:tmpl w:val="5E10241C"/>
    <w:lvl w:ilvl="0" w:tplc="5F9A236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64CC3"/>
    <w:multiLevelType w:val="multilevel"/>
    <w:tmpl w:val="0FAA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F2CC1"/>
    <w:multiLevelType w:val="multilevel"/>
    <w:tmpl w:val="305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736B7F"/>
    <w:multiLevelType w:val="multilevel"/>
    <w:tmpl w:val="44E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810"/>
        </w:tabs>
        <w:ind w:left="81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DD621F"/>
    <w:multiLevelType w:val="hybridMultilevel"/>
    <w:tmpl w:val="FA88FD54"/>
    <w:lvl w:ilvl="0" w:tplc="08948A5E">
      <w:start w:val="1"/>
      <w:numFmt w:val="bullet"/>
      <w:lvlText w:val="•"/>
      <w:lvlJc w:val="left"/>
      <w:pPr>
        <w:ind w:left="70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D6CCE9D0">
      <w:start w:val="1"/>
      <w:numFmt w:val="bullet"/>
      <w:lvlText w:val="o"/>
      <w:lvlJc w:val="left"/>
      <w:pPr>
        <w:ind w:left="10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B384C9C">
      <w:start w:val="1"/>
      <w:numFmt w:val="bullet"/>
      <w:lvlText w:val="▪"/>
      <w:lvlJc w:val="left"/>
      <w:pPr>
        <w:ind w:left="18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6C486498">
      <w:start w:val="1"/>
      <w:numFmt w:val="bullet"/>
      <w:lvlText w:val="•"/>
      <w:lvlJc w:val="left"/>
      <w:pPr>
        <w:ind w:left="25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A0403BDE">
      <w:start w:val="1"/>
      <w:numFmt w:val="bullet"/>
      <w:lvlText w:val="o"/>
      <w:lvlJc w:val="left"/>
      <w:pPr>
        <w:ind w:left="324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FC3ACEC8">
      <w:start w:val="1"/>
      <w:numFmt w:val="bullet"/>
      <w:lvlText w:val="▪"/>
      <w:lvlJc w:val="left"/>
      <w:pPr>
        <w:ind w:left="396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73D8AF6C">
      <w:start w:val="1"/>
      <w:numFmt w:val="bullet"/>
      <w:lvlText w:val="•"/>
      <w:lvlJc w:val="left"/>
      <w:pPr>
        <w:ind w:left="468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C00BFDE">
      <w:start w:val="1"/>
      <w:numFmt w:val="bullet"/>
      <w:lvlText w:val="o"/>
      <w:lvlJc w:val="left"/>
      <w:pPr>
        <w:ind w:left="540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DF02168">
      <w:start w:val="1"/>
      <w:numFmt w:val="bullet"/>
      <w:lvlText w:val="▪"/>
      <w:lvlJc w:val="left"/>
      <w:pPr>
        <w:ind w:left="612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1" w15:restartNumberingAfterBreak="0">
    <w:nsid w:val="40055353"/>
    <w:multiLevelType w:val="multilevel"/>
    <w:tmpl w:val="C7F8F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6437D9"/>
    <w:multiLevelType w:val="hybridMultilevel"/>
    <w:tmpl w:val="A27E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432DC"/>
    <w:multiLevelType w:val="hybridMultilevel"/>
    <w:tmpl w:val="CFE4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870DD"/>
    <w:multiLevelType w:val="hybridMultilevel"/>
    <w:tmpl w:val="5608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A4BE2"/>
    <w:multiLevelType w:val="multilevel"/>
    <w:tmpl w:val="DF2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EE1C26"/>
    <w:multiLevelType w:val="hybridMultilevel"/>
    <w:tmpl w:val="8F9AB448"/>
    <w:lvl w:ilvl="0" w:tplc="40090001">
      <w:start w:val="1"/>
      <w:numFmt w:val="bullet"/>
      <w:pStyle w:val="NormalList"/>
      <w:lvlText w:val=""/>
      <w:lvlJc w:val="left"/>
      <w:pPr>
        <w:ind w:left="720" w:hanging="360"/>
      </w:pPr>
      <w:rPr>
        <w:rFonts w:ascii="Symbol" w:hAnsi="Symbol" w:hint="default"/>
      </w:rPr>
    </w:lvl>
    <w:lvl w:ilvl="1" w:tplc="40090003">
      <w:start w:val="1"/>
      <w:numFmt w:val="bullet"/>
      <w:pStyle w:val="NormalSublis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A2B65CD"/>
    <w:multiLevelType w:val="hybridMultilevel"/>
    <w:tmpl w:val="5398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90062"/>
    <w:multiLevelType w:val="hybridMultilevel"/>
    <w:tmpl w:val="3664F924"/>
    <w:lvl w:ilvl="0" w:tplc="F8D6D812">
      <w:start w:val="1"/>
      <w:numFmt w:val="decimal"/>
      <w:lvlText w:val="%1."/>
      <w:lvlJc w:val="left"/>
      <w:pPr>
        <w:ind w:left="7560" w:hanging="720"/>
      </w:pPr>
      <w:rPr>
        <w:rFonts w:hint="default"/>
        <w:b w:val="0"/>
        <w:bCs w:val="0"/>
        <w:i w:val="0"/>
        <w:iCs/>
        <w:color w:val="auto"/>
      </w:rPr>
    </w:lvl>
    <w:lvl w:ilvl="1" w:tplc="C27A40EC">
      <w:start w:val="1"/>
      <w:numFmt w:val="bullet"/>
      <w:lvlText w:val=""/>
      <w:lvlJc w:val="left"/>
      <w:pPr>
        <w:ind w:left="5760" w:hanging="360"/>
      </w:pPr>
      <w:rPr>
        <w:rFonts w:ascii="Symbol" w:hAnsi="Symbol" w:hint="default"/>
      </w:rPr>
    </w:lvl>
    <w:lvl w:ilvl="2" w:tplc="EE222702">
      <w:start w:val="1"/>
      <w:numFmt w:val="lowerRoman"/>
      <w:lvlText w:val="%3."/>
      <w:lvlJc w:val="right"/>
      <w:pPr>
        <w:ind w:left="6480" w:hanging="180"/>
      </w:pPr>
    </w:lvl>
    <w:lvl w:ilvl="3" w:tplc="ECC6EBFC" w:tentative="1">
      <w:start w:val="1"/>
      <w:numFmt w:val="decimal"/>
      <w:lvlText w:val="%4."/>
      <w:lvlJc w:val="left"/>
      <w:pPr>
        <w:ind w:left="7200" w:hanging="360"/>
      </w:pPr>
    </w:lvl>
    <w:lvl w:ilvl="4" w:tplc="B9B00A3A" w:tentative="1">
      <w:start w:val="1"/>
      <w:numFmt w:val="lowerLetter"/>
      <w:lvlText w:val="%5."/>
      <w:lvlJc w:val="left"/>
      <w:pPr>
        <w:ind w:left="7920" w:hanging="360"/>
      </w:pPr>
    </w:lvl>
    <w:lvl w:ilvl="5" w:tplc="912474F0" w:tentative="1">
      <w:start w:val="1"/>
      <w:numFmt w:val="lowerRoman"/>
      <w:lvlText w:val="%6."/>
      <w:lvlJc w:val="right"/>
      <w:pPr>
        <w:ind w:left="8640" w:hanging="180"/>
      </w:pPr>
    </w:lvl>
    <w:lvl w:ilvl="6" w:tplc="88326158" w:tentative="1">
      <w:start w:val="1"/>
      <w:numFmt w:val="decimal"/>
      <w:lvlText w:val="%7."/>
      <w:lvlJc w:val="left"/>
      <w:pPr>
        <w:ind w:left="9360" w:hanging="360"/>
      </w:pPr>
    </w:lvl>
    <w:lvl w:ilvl="7" w:tplc="FA6CC8E0" w:tentative="1">
      <w:start w:val="1"/>
      <w:numFmt w:val="lowerLetter"/>
      <w:lvlText w:val="%8."/>
      <w:lvlJc w:val="left"/>
      <w:pPr>
        <w:ind w:left="10080" w:hanging="360"/>
      </w:pPr>
    </w:lvl>
    <w:lvl w:ilvl="8" w:tplc="C4A46796" w:tentative="1">
      <w:start w:val="1"/>
      <w:numFmt w:val="lowerRoman"/>
      <w:lvlText w:val="%9."/>
      <w:lvlJc w:val="right"/>
      <w:pPr>
        <w:ind w:left="10800" w:hanging="180"/>
      </w:pPr>
    </w:lvl>
  </w:abstractNum>
  <w:abstractNum w:abstractNumId="29" w15:restartNumberingAfterBreak="0">
    <w:nsid w:val="6D99669F"/>
    <w:multiLevelType w:val="hybridMultilevel"/>
    <w:tmpl w:val="3D986BD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93B2612"/>
    <w:multiLevelType w:val="hybridMultilevel"/>
    <w:tmpl w:val="2B9A3C72"/>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0F551F"/>
    <w:multiLevelType w:val="hybridMultilevel"/>
    <w:tmpl w:val="88128E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5D6693"/>
    <w:multiLevelType w:val="multilevel"/>
    <w:tmpl w:val="D47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
  </w:num>
  <w:num w:numId="3">
    <w:abstractNumId w:val="23"/>
  </w:num>
  <w:num w:numId="4">
    <w:abstractNumId w:val="9"/>
  </w:num>
  <w:num w:numId="5">
    <w:abstractNumId w:val="21"/>
  </w:num>
  <w:num w:numId="6">
    <w:abstractNumId w:val="17"/>
  </w:num>
  <w:num w:numId="7">
    <w:abstractNumId w:val="7"/>
  </w:num>
  <w:num w:numId="8">
    <w:abstractNumId w:val="18"/>
  </w:num>
  <w:num w:numId="9">
    <w:abstractNumId w:val="0"/>
  </w:num>
  <w:num w:numId="10">
    <w:abstractNumId w:val="32"/>
  </w:num>
  <w:num w:numId="11">
    <w:abstractNumId w:val="8"/>
  </w:num>
  <w:num w:numId="12">
    <w:abstractNumId w:val="11"/>
  </w:num>
  <w:num w:numId="13">
    <w:abstractNumId w:val="5"/>
  </w:num>
  <w:num w:numId="14">
    <w:abstractNumId w:val="4"/>
  </w:num>
  <w:num w:numId="15">
    <w:abstractNumId w:val="14"/>
  </w:num>
  <w:num w:numId="16">
    <w:abstractNumId w:val="25"/>
  </w:num>
  <w:num w:numId="17">
    <w:abstractNumId w:val="6"/>
  </w:num>
  <w:num w:numId="18">
    <w:abstractNumId w:val="16"/>
  </w:num>
  <w:num w:numId="19">
    <w:abstractNumId w:val="15"/>
  </w:num>
  <w:num w:numId="20">
    <w:abstractNumId w:val="29"/>
  </w:num>
  <w:num w:numId="21">
    <w:abstractNumId w:val="30"/>
  </w:num>
  <w:num w:numId="22">
    <w:abstractNumId w:val="2"/>
  </w:num>
  <w:num w:numId="23">
    <w:abstractNumId w:val="3"/>
  </w:num>
  <w:num w:numId="24">
    <w:abstractNumId w:val="31"/>
  </w:num>
  <w:num w:numId="25">
    <w:abstractNumId w:val="22"/>
  </w:num>
  <w:num w:numId="26">
    <w:abstractNumId w:val="10"/>
  </w:num>
  <w:num w:numId="27">
    <w:abstractNumId w:val="28"/>
    <w:lvlOverride w:ilvl="0">
      <w:startOverride w:val="1"/>
    </w:lvlOverride>
  </w:num>
  <w:num w:numId="28">
    <w:abstractNumId w:val="24"/>
  </w:num>
  <w:num w:numId="29">
    <w:abstractNumId w:val="19"/>
  </w:num>
  <w:num w:numId="30">
    <w:abstractNumId w:val="27"/>
  </w:num>
  <w:num w:numId="31">
    <w:abstractNumId w:val="13"/>
  </w:num>
  <w:num w:numId="32">
    <w:abstractNumId w:val="12"/>
  </w:num>
  <w:num w:numId="33">
    <w:abstractNumId w:val="20"/>
  </w:num>
  <w:num w:numId="34">
    <w:abstractNumId w:val="27"/>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e0NLUwNTIxM7I0MzNX0lEKTi0uzszPAykwrAUAS+OTQCwAAAA="/>
  </w:docVars>
  <w:rsids>
    <w:rsidRoot w:val="00ED1EFC"/>
    <w:rsid w:val="000013C1"/>
    <w:rsid w:val="00001A31"/>
    <w:rsid w:val="000129E4"/>
    <w:rsid w:val="00013A5A"/>
    <w:rsid w:val="0002123F"/>
    <w:rsid w:val="000358CC"/>
    <w:rsid w:val="000410FB"/>
    <w:rsid w:val="0004541A"/>
    <w:rsid w:val="000571BB"/>
    <w:rsid w:val="00066C24"/>
    <w:rsid w:val="00074B12"/>
    <w:rsid w:val="000772AD"/>
    <w:rsid w:val="00084687"/>
    <w:rsid w:val="00084D22"/>
    <w:rsid w:val="00090950"/>
    <w:rsid w:val="00092AA5"/>
    <w:rsid w:val="000B3A28"/>
    <w:rsid w:val="000B5F75"/>
    <w:rsid w:val="000C103B"/>
    <w:rsid w:val="000C7B2B"/>
    <w:rsid w:val="000F0ACE"/>
    <w:rsid w:val="00100BB3"/>
    <w:rsid w:val="00106437"/>
    <w:rsid w:val="00107D72"/>
    <w:rsid w:val="001164E6"/>
    <w:rsid w:val="00126EEA"/>
    <w:rsid w:val="001330DB"/>
    <w:rsid w:val="00133677"/>
    <w:rsid w:val="001336CB"/>
    <w:rsid w:val="001365B9"/>
    <w:rsid w:val="00151110"/>
    <w:rsid w:val="00160123"/>
    <w:rsid w:val="00160C99"/>
    <w:rsid w:val="00167679"/>
    <w:rsid w:val="00171FD6"/>
    <w:rsid w:val="001763DB"/>
    <w:rsid w:val="00182110"/>
    <w:rsid w:val="00182D48"/>
    <w:rsid w:val="0018311D"/>
    <w:rsid w:val="00183995"/>
    <w:rsid w:val="001A73FE"/>
    <w:rsid w:val="001B0297"/>
    <w:rsid w:val="001B15A9"/>
    <w:rsid w:val="001B2DA0"/>
    <w:rsid w:val="001C0077"/>
    <w:rsid w:val="001C41ED"/>
    <w:rsid w:val="001C4750"/>
    <w:rsid w:val="001D0BA7"/>
    <w:rsid w:val="001D5E57"/>
    <w:rsid w:val="001D6B49"/>
    <w:rsid w:val="001E3877"/>
    <w:rsid w:val="001E54A4"/>
    <w:rsid w:val="001F0DDF"/>
    <w:rsid w:val="001F287B"/>
    <w:rsid w:val="001F4A15"/>
    <w:rsid w:val="00207232"/>
    <w:rsid w:val="00207D73"/>
    <w:rsid w:val="00212290"/>
    <w:rsid w:val="00220207"/>
    <w:rsid w:val="0022135A"/>
    <w:rsid w:val="002219B5"/>
    <w:rsid w:val="002423FA"/>
    <w:rsid w:val="0025114B"/>
    <w:rsid w:val="00251940"/>
    <w:rsid w:val="0025216D"/>
    <w:rsid w:val="002548BB"/>
    <w:rsid w:val="00265D74"/>
    <w:rsid w:val="0027152A"/>
    <w:rsid w:val="00282326"/>
    <w:rsid w:val="0028381A"/>
    <w:rsid w:val="00284072"/>
    <w:rsid w:val="002946A0"/>
    <w:rsid w:val="002951E3"/>
    <w:rsid w:val="002A6EF1"/>
    <w:rsid w:val="002A6F89"/>
    <w:rsid w:val="002B104F"/>
    <w:rsid w:val="002B193C"/>
    <w:rsid w:val="002B38C4"/>
    <w:rsid w:val="002C6804"/>
    <w:rsid w:val="002F3207"/>
    <w:rsid w:val="002F613F"/>
    <w:rsid w:val="00300782"/>
    <w:rsid w:val="003043DF"/>
    <w:rsid w:val="003046E1"/>
    <w:rsid w:val="00313D5B"/>
    <w:rsid w:val="00315AE1"/>
    <w:rsid w:val="0031654C"/>
    <w:rsid w:val="00317EA5"/>
    <w:rsid w:val="003220C1"/>
    <w:rsid w:val="00327870"/>
    <w:rsid w:val="00332E1E"/>
    <w:rsid w:val="003415E8"/>
    <w:rsid w:val="00342FED"/>
    <w:rsid w:val="003436DE"/>
    <w:rsid w:val="0035271C"/>
    <w:rsid w:val="00352A29"/>
    <w:rsid w:val="00352C69"/>
    <w:rsid w:val="00353528"/>
    <w:rsid w:val="00366C78"/>
    <w:rsid w:val="0038492E"/>
    <w:rsid w:val="00390E60"/>
    <w:rsid w:val="00394D5A"/>
    <w:rsid w:val="003959AB"/>
    <w:rsid w:val="003A05B4"/>
    <w:rsid w:val="003A158E"/>
    <w:rsid w:val="003B4AD7"/>
    <w:rsid w:val="003C19C1"/>
    <w:rsid w:val="003C1C6F"/>
    <w:rsid w:val="003F2003"/>
    <w:rsid w:val="003F2AF6"/>
    <w:rsid w:val="003F2D75"/>
    <w:rsid w:val="003F4381"/>
    <w:rsid w:val="00403EB0"/>
    <w:rsid w:val="00411FD5"/>
    <w:rsid w:val="0041262D"/>
    <w:rsid w:val="00425B7B"/>
    <w:rsid w:val="0043247C"/>
    <w:rsid w:val="00437020"/>
    <w:rsid w:val="00444579"/>
    <w:rsid w:val="0046672A"/>
    <w:rsid w:val="004672CB"/>
    <w:rsid w:val="00474630"/>
    <w:rsid w:val="004822B7"/>
    <w:rsid w:val="004877B5"/>
    <w:rsid w:val="00491DC2"/>
    <w:rsid w:val="00497281"/>
    <w:rsid w:val="004A08AC"/>
    <w:rsid w:val="004A76E0"/>
    <w:rsid w:val="004C19DE"/>
    <w:rsid w:val="004C407E"/>
    <w:rsid w:val="004D436A"/>
    <w:rsid w:val="004D792F"/>
    <w:rsid w:val="004E43E5"/>
    <w:rsid w:val="004F1334"/>
    <w:rsid w:val="004F3A3E"/>
    <w:rsid w:val="004F69EE"/>
    <w:rsid w:val="005078EA"/>
    <w:rsid w:val="00507A19"/>
    <w:rsid w:val="0051592F"/>
    <w:rsid w:val="00524FB9"/>
    <w:rsid w:val="00537435"/>
    <w:rsid w:val="005443D4"/>
    <w:rsid w:val="00552964"/>
    <w:rsid w:val="005534E0"/>
    <w:rsid w:val="0055687C"/>
    <w:rsid w:val="00557CB3"/>
    <w:rsid w:val="00560C54"/>
    <w:rsid w:val="0056135A"/>
    <w:rsid w:val="00563855"/>
    <w:rsid w:val="005673DA"/>
    <w:rsid w:val="00567CA8"/>
    <w:rsid w:val="00570F72"/>
    <w:rsid w:val="00575982"/>
    <w:rsid w:val="005801E9"/>
    <w:rsid w:val="005831B7"/>
    <w:rsid w:val="00584FE6"/>
    <w:rsid w:val="00596C53"/>
    <w:rsid w:val="005A0141"/>
    <w:rsid w:val="005A18E9"/>
    <w:rsid w:val="005A277A"/>
    <w:rsid w:val="005A7A3B"/>
    <w:rsid w:val="005B10EE"/>
    <w:rsid w:val="005B2F66"/>
    <w:rsid w:val="005C3766"/>
    <w:rsid w:val="005C58A8"/>
    <w:rsid w:val="005D031E"/>
    <w:rsid w:val="005D11C6"/>
    <w:rsid w:val="005D3391"/>
    <w:rsid w:val="005D7674"/>
    <w:rsid w:val="005E1691"/>
    <w:rsid w:val="005E7715"/>
    <w:rsid w:val="005F1BE7"/>
    <w:rsid w:val="005F6805"/>
    <w:rsid w:val="00600A02"/>
    <w:rsid w:val="00600F82"/>
    <w:rsid w:val="00613BEC"/>
    <w:rsid w:val="00636E4B"/>
    <w:rsid w:val="0064297D"/>
    <w:rsid w:val="00646FC4"/>
    <w:rsid w:val="00660243"/>
    <w:rsid w:val="00660741"/>
    <w:rsid w:val="00661189"/>
    <w:rsid w:val="00665ABA"/>
    <w:rsid w:val="006677DC"/>
    <w:rsid w:val="006712D8"/>
    <w:rsid w:val="00672449"/>
    <w:rsid w:val="00673078"/>
    <w:rsid w:val="006742CD"/>
    <w:rsid w:val="00676353"/>
    <w:rsid w:val="006855CC"/>
    <w:rsid w:val="00685ED7"/>
    <w:rsid w:val="0069682F"/>
    <w:rsid w:val="006A5190"/>
    <w:rsid w:val="006B0D35"/>
    <w:rsid w:val="006B1C0D"/>
    <w:rsid w:val="006B30FA"/>
    <w:rsid w:val="006B712A"/>
    <w:rsid w:val="006D36E5"/>
    <w:rsid w:val="006E43FA"/>
    <w:rsid w:val="006E59B1"/>
    <w:rsid w:val="006F035A"/>
    <w:rsid w:val="00707EC7"/>
    <w:rsid w:val="007342CF"/>
    <w:rsid w:val="00735F23"/>
    <w:rsid w:val="00742A00"/>
    <w:rsid w:val="007435BD"/>
    <w:rsid w:val="007462A3"/>
    <w:rsid w:val="00752E55"/>
    <w:rsid w:val="00753841"/>
    <w:rsid w:val="00765751"/>
    <w:rsid w:val="00771D0B"/>
    <w:rsid w:val="00780B4A"/>
    <w:rsid w:val="007932AF"/>
    <w:rsid w:val="007A5BB2"/>
    <w:rsid w:val="007C0707"/>
    <w:rsid w:val="007C4707"/>
    <w:rsid w:val="007C4C4F"/>
    <w:rsid w:val="007D011D"/>
    <w:rsid w:val="007D1AF9"/>
    <w:rsid w:val="007D233C"/>
    <w:rsid w:val="007E5110"/>
    <w:rsid w:val="007E78A4"/>
    <w:rsid w:val="007F431B"/>
    <w:rsid w:val="00801CF9"/>
    <w:rsid w:val="00802AC2"/>
    <w:rsid w:val="0081000A"/>
    <w:rsid w:val="008301D5"/>
    <w:rsid w:val="00834D6C"/>
    <w:rsid w:val="0083682D"/>
    <w:rsid w:val="00837CC8"/>
    <w:rsid w:val="008404E8"/>
    <w:rsid w:val="0084293F"/>
    <w:rsid w:val="00851550"/>
    <w:rsid w:val="00873800"/>
    <w:rsid w:val="008762AA"/>
    <w:rsid w:val="00883157"/>
    <w:rsid w:val="008A0A2B"/>
    <w:rsid w:val="008A41EE"/>
    <w:rsid w:val="008A6430"/>
    <w:rsid w:val="008B2904"/>
    <w:rsid w:val="008B7115"/>
    <w:rsid w:val="008D2E81"/>
    <w:rsid w:val="008D7F49"/>
    <w:rsid w:val="008E427D"/>
    <w:rsid w:val="008F0044"/>
    <w:rsid w:val="008F39F7"/>
    <w:rsid w:val="008F574A"/>
    <w:rsid w:val="009041DD"/>
    <w:rsid w:val="00910252"/>
    <w:rsid w:val="00910EA8"/>
    <w:rsid w:val="0091153E"/>
    <w:rsid w:val="009147CF"/>
    <w:rsid w:val="00915242"/>
    <w:rsid w:val="009274DB"/>
    <w:rsid w:val="0094119D"/>
    <w:rsid w:val="009511FA"/>
    <w:rsid w:val="00962D1F"/>
    <w:rsid w:val="009651A3"/>
    <w:rsid w:val="00966442"/>
    <w:rsid w:val="0096791E"/>
    <w:rsid w:val="00974077"/>
    <w:rsid w:val="00990D73"/>
    <w:rsid w:val="009A2DDF"/>
    <w:rsid w:val="009B3750"/>
    <w:rsid w:val="009B46C5"/>
    <w:rsid w:val="009D2326"/>
    <w:rsid w:val="009D69DC"/>
    <w:rsid w:val="009E1922"/>
    <w:rsid w:val="009F4120"/>
    <w:rsid w:val="009F5B00"/>
    <w:rsid w:val="009F7A4E"/>
    <w:rsid w:val="00A02E3B"/>
    <w:rsid w:val="00A042B3"/>
    <w:rsid w:val="00A06A40"/>
    <w:rsid w:val="00A06A60"/>
    <w:rsid w:val="00A07445"/>
    <w:rsid w:val="00A077CB"/>
    <w:rsid w:val="00A1022F"/>
    <w:rsid w:val="00A11526"/>
    <w:rsid w:val="00A313EB"/>
    <w:rsid w:val="00A31E5C"/>
    <w:rsid w:val="00A36C4A"/>
    <w:rsid w:val="00A42EC2"/>
    <w:rsid w:val="00A50FD5"/>
    <w:rsid w:val="00A60D3E"/>
    <w:rsid w:val="00A67241"/>
    <w:rsid w:val="00A7280A"/>
    <w:rsid w:val="00A75F56"/>
    <w:rsid w:val="00A8146A"/>
    <w:rsid w:val="00A85FFE"/>
    <w:rsid w:val="00A91063"/>
    <w:rsid w:val="00A92D86"/>
    <w:rsid w:val="00A93C60"/>
    <w:rsid w:val="00A96B79"/>
    <w:rsid w:val="00AB0A0C"/>
    <w:rsid w:val="00AB1729"/>
    <w:rsid w:val="00AB5AE4"/>
    <w:rsid w:val="00AE4066"/>
    <w:rsid w:val="00AE532A"/>
    <w:rsid w:val="00B01140"/>
    <w:rsid w:val="00B065F5"/>
    <w:rsid w:val="00B122D2"/>
    <w:rsid w:val="00B14033"/>
    <w:rsid w:val="00B1591A"/>
    <w:rsid w:val="00B328B0"/>
    <w:rsid w:val="00B3511A"/>
    <w:rsid w:val="00B35CE7"/>
    <w:rsid w:val="00B35ED7"/>
    <w:rsid w:val="00B401B8"/>
    <w:rsid w:val="00B710A1"/>
    <w:rsid w:val="00B74563"/>
    <w:rsid w:val="00B74EDF"/>
    <w:rsid w:val="00B90BB9"/>
    <w:rsid w:val="00BA132B"/>
    <w:rsid w:val="00BA1B0B"/>
    <w:rsid w:val="00BA4005"/>
    <w:rsid w:val="00BB11D8"/>
    <w:rsid w:val="00BB71C5"/>
    <w:rsid w:val="00BB7737"/>
    <w:rsid w:val="00BC1B80"/>
    <w:rsid w:val="00BC3D05"/>
    <w:rsid w:val="00BE0953"/>
    <w:rsid w:val="00BE1C25"/>
    <w:rsid w:val="00BE6E66"/>
    <w:rsid w:val="00BF0FC0"/>
    <w:rsid w:val="00C017C3"/>
    <w:rsid w:val="00C04C77"/>
    <w:rsid w:val="00C05B5C"/>
    <w:rsid w:val="00C106B5"/>
    <w:rsid w:val="00C12979"/>
    <w:rsid w:val="00C140CA"/>
    <w:rsid w:val="00C243D7"/>
    <w:rsid w:val="00C2488B"/>
    <w:rsid w:val="00C27484"/>
    <w:rsid w:val="00C27996"/>
    <w:rsid w:val="00C322ED"/>
    <w:rsid w:val="00C36257"/>
    <w:rsid w:val="00C461B8"/>
    <w:rsid w:val="00C46E1F"/>
    <w:rsid w:val="00C5298E"/>
    <w:rsid w:val="00C5658B"/>
    <w:rsid w:val="00C61856"/>
    <w:rsid w:val="00C73710"/>
    <w:rsid w:val="00C93E0E"/>
    <w:rsid w:val="00CA19D6"/>
    <w:rsid w:val="00CA3B2E"/>
    <w:rsid w:val="00CA3BDC"/>
    <w:rsid w:val="00CA7418"/>
    <w:rsid w:val="00CC26B6"/>
    <w:rsid w:val="00CD4960"/>
    <w:rsid w:val="00CE349C"/>
    <w:rsid w:val="00CE41AC"/>
    <w:rsid w:val="00D10A32"/>
    <w:rsid w:val="00D20C7A"/>
    <w:rsid w:val="00D211D9"/>
    <w:rsid w:val="00D30BB5"/>
    <w:rsid w:val="00D34DC0"/>
    <w:rsid w:val="00D35F4D"/>
    <w:rsid w:val="00D4075F"/>
    <w:rsid w:val="00D50B4A"/>
    <w:rsid w:val="00D516D6"/>
    <w:rsid w:val="00D715EC"/>
    <w:rsid w:val="00D74C02"/>
    <w:rsid w:val="00D75B66"/>
    <w:rsid w:val="00D76D3D"/>
    <w:rsid w:val="00D81378"/>
    <w:rsid w:val="00D82B10"/>
    <w:rsid w:val="00D83A65"/>
    <w:rsid w:val="00D8469C"/>
    <w:rsid w:val="00D93BAE"/>
    <w:rsid w:val="00D9543B"/>
    <w:rsid w:val="00DA10E2"/>
    <w:rsid w:val="00DA5877"/>
    <w:rsid w:val="00DB355A"/>
    <w:rsid w:val="00DB6437"/>
    <w:rsid w:val="00DC20BF"/>
    <w:rsid w:val="00DC4072"/>
    <w:rsid w:val="00DD758B"/>
    <w:rsid w:val="00DE47DD"/>
    <w:rsid w:val="00DF0BDC"/>
    <w:rsid w:val="00DF683B"/>
    <w:rsid w:val="00E00F53"/>
    <w:rsid w:val="00E01C27"/>
    <w:rsid w:val="00E10B02"/>
    <w:rsid w:val="00E1156B"/>
    <w:rsid w:val="00E25E30"/>
    <w:rsid w:val="00E425A8"/>
    <w:rsid w:val="00E54060"/>
    <w:rsid w:val="00E56595"/>
    <w:rsid w:val="00E56E90"/>
    <w:rsid w:val="00E57329"/>
    <w:rsid w:val="00E664CE"/>
    <w:rsid w:val="00E717E5"/>
    <w:rsid w:val="00E73DFF"/>
    <w:rsid w:val="00E751FD"/>
    <w:rsid w:val="00E91B58"/>
    <w:rsid w:val="00E94F63"/>
    <w:rsid w:val="00E96F8D"/>
    <w:rsid w:val="00EB060B"/>
    <w:rsid w:val="00EB187E"/>
    <w:rsid w:val="00EB4EC8"/>
    <w:rsid w:val="00EB5AEA"/>
    <w:rsid w:val="00EC0C94"/>
    <w:rsid w:val="00EC62B7"/>
    <w:rsid w:val="00ED1EFC"/>
    <w:rsid w:val="00EE2F84"/>
    <w:rsid w:val="00EF2338"/>
    <w:rsid w:val="00EF37EF"/>
    <w:rsid w:val="00EF7BCF"/>
    <w:rsid w:val="00F214A1"/>
    <w:rsid w:val="00F312C7"/>
    <w:rsid w:val="00F34A8A"/>
    <w:rsid w:val="00F36A4F"/>
    <w:rsid w:val="00F4558D"/>
    <w:rsid w:val="00F45912"/>
    <w:rsid w:val="00F5176E"/>
    <w:rsid w:val="00F52B2E"/>
    <w:rsid w:val="00F57F21"/>
    <w:rsid w:val="00F6289E"/>
    <w:rsid w:val="00F6294F"/>
    <w:rsid w:val="00F643C2"/>
    <w:rsid w:val="00F816B2"/>
    <w:rsid w:val="00F8483E"/>
    <w:rsid w:val="00F9344D"/>
    <w:rsid w:val="00F94CC1"/>
    <w:rsid w:val="00FA11FE"/>
    <w:rsid w:val="00FA3632"/>
    <w:rsid w:val="00FA43E7"/>
    <w:rsid w:val="00FB036E"/>
    <w:rsid w:val="00FB3A4E"/>
    <w:rsid w:val="00FC59F8"/>
    <w:rsid w:val="00FC798B"/>
    <w:rsid w:val="00FD407B"/>
    <w:rsid w:val="00FE5D1B"/>
    <w:rsid w:val="00FF2E7E"/>
    <w:rsid w:val="00FF38D3"/>
    <w:rsid w:val="02023AF0"/>
    <w:rsid w:val="03D269DB"/>
    <w:rsid w:val="05222FC0"/>
    <w:rsid w:val="06E6A56B"/>
    <w:rsid w:val="07763D92"/>
    <w:rsid w:val="0F3207A2"/>
    <w:rsid w:val="0FAF25F7"/>
    <w:rsid w:val="10785B07"/>
    <w:rsid w:val="11E85797"/>
    <w:rsid w:val="13346F64"/>
    <w:rsid w:val="17CABBD9"/>
    <w:rsid w:val="1B3874E9"/>
    <w:rsid w:val="20FB809C"/>
    <w:rsid w:val="23C833CB"/>
    <w:rsid w:val="26B62A8A"/>
    <w:rsid w:val="27B610B4"/>
    <w:rsid w:val="2D01490A"/>
    <w:rsid w:val="30F88AF6"/>
    <w:rsid w:val="357DFFE9"/>
    <w:rsid w:val="3B41BDA3"/>
    <w:rsid w:val="3DFF5DEB"/>
    <w:rsid w:val="3E6E2695"/>
    <w:rsid w:val="3E85173E"/>
    <w:rsid w:val="491367C0"/>
    <w:rsid w:val="49709C00"/>
    <w:rsid w:val="49E6F62D"/>
    <w:rsid w:val="509677AE"/>
    <w:rsid w:val="5D5D1933"/>
    <w:rsid w:val="5F5FD4E4"/>
    <w:rsid w:val="62E7A91D"/>
    <w:rsid w:val="69ED4767"/>
    <w:rsid w:val="6A875C58"/>
    <w:rsid w:val="6D7B2A83"/>
    <w:rsid w:val="6E22149D"/>
    <w:rsid w:val="76510368"/>
    <w:rsid w:val="78BDB5EC"/>
    <w:rsid w:val="7BDC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E1C2C"/>
  <w15:chartTrackingRefBased/>
  <w15:docId w15:val="{5266FE4B-52C7-4122-A17D-3472AEE7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077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D1EF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46672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EFC"/>
    <w:rPr>
      <w:rFonts w:ascii="Arial" w:eastAsia="Times New Roman" w:hAnsi="Arial" w:cs="Arial"/>
      <w:b/>
      <w:bCs/>
      <w:sz w:val="26"/>
      <w:szCs w:val="26"/>
    </w:rPr>
  </w:style>
  <w:style w:type="paragraph" w:styleId="BodyText">
    <w:name w:val="Body Text"/>
    <w:basedOn w:val="Normal"/>
    <w:link w:val="BodyTextChar"/>
    <w:semiHidden/>
    <w:rsid w:val="00ED1EFC"/>
    <w:pPr>
      <w:spacing w:after="120"/>
    </w:pPr>
  </w:style>
  <w:style w:type="character" w:customStyle="1" w:styleId="BodyTextChar">
    <w:name w:val="Body Text Char"/>
    <w:basedOn w:val="DefaultParagraphFont"/>
    <w:link w:val="BodyText"/>
    <w:semiHidden/>
    <w:rsid w:val="00ED1EFC"/>
    <w:rPr>
      <w:rFonts w:ascii="Times New Roman" w:eastAsia="Times New Roman" w:hAnsi="Times New Roman" w:cs="Times New Roman"/>
      <w:sz w:val="24"/>
      <w:szCs w:val="24"/>
    </w:rPr>
  </w:style>
  <w:style w:type="paragraph" w:styleId="Header">
    <w:name w:val="header"/>
    <w:basedOn w:val="Normal"/>
    <w:link w:val="HeaderChar"/>
    <w:semiHidden/>
    <w:rsid w:val="00ED1EFC"/>
    <w:pPr>
      <w:tabs>
        <w:tab w:val="center" w:pos="4153"/>
        <w:tab w:val="right" w:pos="8306"/>
      </w:tabs>
    </w:pPr>
  </w:style>
  <w:style w:type="character" w:customStyle="1" w:styleId="HeaderChar">
    <w:name w:val="Header Char"/>
    <w:basedOn w:val="DefaultParagraphFont"/>
    <w:link w:val="Header"/>
    <w:semiHidden/>
    <w:rsid w:val="00ED1EFC"/>
    <w:rPr>
      <w:rFonts w:ascii="Times New Roman" w:eastAsia="Times New Roman" w:hAnsi="Times New Roman" w:cs="Times New Roman"/>
      <w:sz w:val="24"/>
      <w:szCs w:val="24"/>
    </w:rPr>
  </w:style>
  <w:style w:type="paragraph" w:customStyle="1" w:styleId="NormalList">
    <w:name w:val="Normal List"/>
    <w:basedOn w:val="Normal"/>
    <w:qFormat/>
    <w:rsid w:val="00ED1EFC"/>
    <w:pPr>
      <w:numPr>
        <w:numId w:val="1"/>
      </w:numPr>
      <w:spacing w:before="120"/>
      <w:ind w:left="0" w:firstLine="0"/>
      <w:jc w:val="both"/>
    </w:pPr>
    <w:rPr>
      <w:rFonts w:asciiTheme="minorHAnsi" w:eastAsiaTheme="minorHAnsi" w:hAnsiTheme="minorHAnsi"/>
      <w:sz w:val="22"/>
      <w:szCs w:val="22"/>
    </w:rPr>
  </w:style>
  <w:style w:type="paragraph" w:customStyle="1" w:styleId="NormalSublist">
    <w:name w:val="Normal Sublist"/>
    <w:basedOn w:val="NormalList"/>
    <w:qFormat/>
    <w:rsid w:val="00ED1EFC"/>
    <w:pPr>
      <w:numPr>
        <w:ilvl w:val="1"/>
      </w:numPr>
    </w:pPr>
  </w:style>
  <w:style w:type="paragraph" w:styleId="Footer">
    <w:name w:val="footer"/>
    <w:basedOn w:val="Normal"/>
    <w:link w:val="FooterChar"/>
    <w:uiPriority w:val="99"/>
    <w:unhideWhenUsed/>
    <w:rsid w:val="00ED1EFC"/>
    <w:pPr>
      <w:tabs>
        <w:tab w:val="center" w:pos="4680"/>
        <w:tab w:val="right" w:pos="9360"/>
      </w:tabs>
    </w:pPr>
  </w:style>
  <w:style w:type="character" w:customStyle="1" w:styleId="FooterChar">
    <w:name w:val="Footer Char"/>
    <w:basedOn w:val="DefaultParagraphFont"/>
    <w:link w:val="Footer"/>
    <w:uiPriority w:val="99"/>
    <w:rsid w:val="00ED1EFC"/>
    <w:rPr>
      <w:rFonts w:ascii="Times New Roman" w:eastAsia="Times New Roman" w:hAnsi="Times New Roman" w:cs="Times New Roman"/>
      <w:sz w:val="24"/>
      <w:szCs w:val="24"/>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ED1EFC"/>
    <w:pPr>
      <w:ind w:left="720"/>
      <w:contextualSpacing/>
    </w:pPr>
  </w:style>
  <w:style w:type="paragraph" w:styleId="CommentText">
    <w:name w:val="annotation text"/>
    <w:basedOn w:val="Normal"/>
    <w:link w:val="CommentTextChar"/>
    <w:uiPriority w:val="99"/>
    <w:unhideWhenUsed/>
    <w:rsid w:val="00E717E5"/>
    <w:rPr>
      <w:sz w:val="20"/>
      <w:szCs w:val="20"/>
    </w:rPr>
  </w:style>
  <w:style w:type="character" w:customStyle="1" w:styleId="CommentTextChar">
    <w:name w:val="Comment Text Char"/>
    <w:basedOn w:val="DefaultParagraphFont"/>
    <w:link w:val="CommentText"/>
    <w:uiPriority w:val="99"/>
    <w:rsid w:val="00E717E5"/>
    <w:rPr>
      <w:rFonts w:ascii="Times New Roman" w:eastAsia="Times New Roman" w:hAnsi="Times New Roman" w:cs="Times New Roman"/>
      <w:sz w:val="20"/>
      <w:szCs w:val="20"/>
    </w:rPr>
  </w:style>
  <w:style w:type="paragraph" w:styleId="ListBullet2">
    <w:name w:val="List Bullet 2"/>
    <w:basedOn w:val="Normal"/>
    <w:autoRedefine/>
    <w:rsid w:val="00E717E5"/>
    <w:pPr>
      <w:numPr>
        <w:numId w:val="4"/>
      </w:numPr>
      <w:jc w:val="both"/>
    </w:pPr>
    <w:rPr>
      <w:lang w:val="ru-RU"/>
    </w:rPr>
  </w:style>
  <w:style w:type="character" w:styleId="CommentReference">
    <w:name w:val="annotation reference"/>
    <w:basedOn w:val="DefaultParagraphFont"/>
    <w:uiPriority w:val="99"/>
    <w:unhideWhenUsed/>
    <w:rsid w:val="00E717E5"/>
    <w:rPr>
      <w:sz w:val="16"/>
      <w:szCs w:val="16"/>
    </w:rPr>
  </w:style>
  <w:style w:type="character" w:customStyle="1" w:styleId="Heading2Char">
    <w:name w:val="Heading 2 Char"/>
    <w:basedOn w:val="DefaultParagraphFont"/>
    <w:link w:val="Heading2"/>
    <w:uiPriority w:val="9"/>
    <w:rsid w:val="00A077C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07445"/>
    <w:rPr>
      <w:b/>
      <w:bCs/>
    </w:rPr>
  </w:style>
  <w:style w:type="character" w:customStyle="1" w:styleId="CommentSubjectChar">
    <w:name w:val="Comment Subject Char"/>
    <w:basedOn w:val="CommentTextChar"/>
    <w:link w:val="CommentSubject"/>
    <w:uiPriority w:val="99"/>
    <w:semiHidden/>
    <w:rsid w:val="00A0744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46672A"/>
    <w:rPr>
      <w:rFonts w:asciiTheme="majorHAnsi" w:eastAsiaTheme="majorEastAsia" w:hAnsiTheme="majorHAnsi" w:cstheme="majorBidi"/>
      <w:color w:val="2F5496" w:themeColor="accent1" w:themeShade="BF"/>
      <w:sz w:val="24"/>
      <w:szCs w:val="24"/>
    </w:rPr>
  </w:style>
  <w:style w:type="character" w:styleId="Strong">
    <w:name w:val="Strong"/>
    <w:basedOn w:val="DefaultParagraphFont"/>
    <w:uiPriority w:val="22"/>
    <w:qFormat/>
    <w:rsid w:val="0046672A"/>
    <w:rPr>
      <w:b/>
      <w:bCs/>
    </w:rPr>
  </w:style>
  <w:style w:type="paragraph" w:styleId="NormalWeb">
    <w:name w:val="Normal (Web)"/>
    <w:basedOn w:val="Normal"/>
    <w:uiPriority w:val="99"/>
    <w:unhideWhenUsed/>
    <w:rsid w:val="0046672A"/>
    <w:pPr>
      <w:spacing w:before="100" w:beforeAutospacing="1" w:after="100" w:afterAutospacing="1"/>
    </w:pPr>
  </w:style>
  <w:style w:type="character" w:styleId="Hyperlink">
    <w:name w:val="Hyperlink"/>
    <w:basedOn w:val="DefaultParagraphFont"/>
    <w:uiPriority w:val="99"/>
    <w:semiHidden/>
    <w:unhideWhenUsed/>
    <w:rsid w:val="0046672A"/>
    <w:rPr>
      <w:color w:val="0000FF"/>
      <w:u w:val="single"/>
    </w:rPr>
  </w:style>
  <w:style w:type="character" w:styleId="Emphasis">
    <w:name w:val="Emphasis"/>
    <w:basedOn w:val="DefaultParagraphFont"/>
    <w:uiPriority w:val="20"/>
    <w:qFormat/>
    <w:rsid w:val="0046672A"/>
    <w:rPr>
      <w:i/>
      <w:iCs/>
    </w:rPr>
  </w:style>
  <w:style w:type="paragraph" w:styleId="FootnoteText">
    <w:name w:val="footnote text"/>
    <w:aliases w:val=" Char,A,Boston 10,Char,DNV-FT,F,FN,Font: Geneva 9,Footnote Text Char Char Char,Footnote Text Char1 Char,Footnote Text Char2,Footnote Text Char2 Char Char Char,Footnote text,Fußnote,Geneva 9,f,fn,foot note text,footnote text,ft"/>
    <w:basedOn w:val="Normal"/>
    <w:link w:val="FootnoteTextChar"/>
    <w:uiPriority w:val="99"/>
    <w:unhideWhenUsed/>
    <w:qFormat/>
    <w:rsid w:val="001E3877"/>
    <w:rPr>
      <w:sz w:val="20"/>
      <w:szCs w:val="20"/>
    </w:rPr>
  </w:style>
  <w:style w:type="character" w:customStyle="1" w:styleId="FootnoteTextChar">
    <w:name w:val="Footnote Text Char"/>
    <w:aliases w:val=" Char Char,A Char,Boston 10 Char,Char Char,DNV-FT Char,F Char,FN Char,Font: Geneva 9 Char,Footnote Text Char Char Char Char,Footnote Text Char1 Char Char,Footnote Text Char2 Char,Footnote Text Char2 Char Char Char Char,Fußnote Char"/>
    <w:basedOn w:val="DefaultParagraphFont"/>
    <w:link w:val="FootnoteText"/>
    <w:uiPriority w:val="99"/>
    <w:qFormat/>
    <w:rsid w:val="001E3877"/>
    <w:rPr>
      <w:rFonts w:ascii="Times New Roman" w:eastAsia="Times New Roman" w:hAnsi="Times New Roman" w:cs="Times New Roman"/>
      <w:sz w:val="20"/>
      <w:szCs w:val="20"/>
    </w:rPr>
  </w:style>
  <w:style w:type="character" w:styleId="FootnoteReference">
    <w:name w:val="footnote reference"/>
    <w:aliases w:val=" BVI fnr,(NECG) Footnote Reference,16 Point,BVI fnr,Char Char Char Char Car Char,Footnote Ref in FtNote,Footnote Reference Number,Ref,SUPERS,Superscript 6 Point,de nota al pie,footnote ref,fr,ftref,referencia nota al pie"/>
    <w:basedOn w:val="DefaultParagraphFont"/>
    <w:link w:val="CarattereCarattereCharCharCharCharCharCharZchn"/>
    <w:uiPriority w:val="99"/>
    <w:unhideWhenUsed/>
    <w:qFormat/>
    <w:rsid w:val="001E3877"/>
    <w:rPr>
      <w:vertAlign w:val="superscript"/>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F36A4F"/>
    <w:rPr>
      <w:rFonts w:ascii="Times New Roman" w:eastAsia="Times New Roman" w:hAnsi="Times New Roman" w:cs="Times New Roman"/>
      <w:sz w:val="24"/>
      <w:szCs w:val="24"/>
    </w:rPr>
  </w:style>
  <w:style w:type="paragraph" w:customStyle="1" w:styleId="BankNormal">
    <w:name w:val="BankNormal"/>
    <w:basedOn w:val="Normal"/>
    <w:link w:val="BankNormalChar"/>
    <w:rsid w:val="00660243"/>
    <w:pPr>
      <w:spacing w:after="240" w:line="240" w:lineRule="atLeast"/>
    </w:pPr>
    <w:rPr>
      <w:b/>
      <w:bCs/>
      <w:color w:val="000000"/>
      <w:sz w:val="22"/>
      <w:szCs w:val="22"/>
      <w:lang w:val="en-GB" w:eastAsia="ru-RU"/>
    </w:rPr>
  </w:style>
  <w:style w:type="character" w:customStyle="1" w:styleId="BankNormalChar">
    <w:name w:val="BankNormal Char"/>
    <w:link w:val="BankNormal"/>
    <w:rsid w:val="00660243"/>
    <w:rPr>
      <w:rFonts w:ascii="Times New Roman" w:eastAsia="Times New Roman" w:hAnsi="Times New Roman" w:cs="Times New Roman"/>
      <w:b/>
      <w:bCs/>
      <w:color w:val="000000"/>
      <w:lang w:val="en-GB" w:eastAsia="ru-RU"/>
    </w:rPr>
  </w:style>
  <w:style w:type="paragraph" w:customStyle="1" w:styleId="para1">
    <w:name w:val="para1"/>
    <w:basedOn w:val="Normal"/>
    <w:qFormat/>
    <w:rsid w:val="00BE1C25"/>
    <w:pPr>
      <w:jc w:val="both"/>
    </w:p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3F4381"/>
    <w:pPr>
      <w:spacing w:after="160" w:line="240" w:lineRule="exact"/>
    </w:pPr>
    <w:rPr>
      <w:rFonts w:asciiTheme="minorHAnsi" w:eastAsiaTheme="minorHAnsi" w:hAnsiTheme="minorHAnsi" w:cstheme="minorBidi"/>
      <w:sz w:val="22"/>
      <w:szCs w:val="22"/>
      <w:vertAlign w:val="superscript"/>
    </w:rPr>
  </w:style>
  <w:style w:type="paragraph" w:customStyle="1" w:styleId="paragraph">
    <w:name w:val="paragraph"/>
    <w:basedOn w:val="Normal"/>
    <w:rsid w:val="00EB5AEA"/>
    <w:pPr>
      <w:spacing w:before="100" w:beforeAutospacing="1" w:after="100" w:afterAutospacing="1"/>
    </w:pPr>
  </w:style>
  <w:style w:type="character" w:customStyle="1" w:styleId="normaltextrun">
    <w:name w:val="normaltextrun"/>
    <w:basedOn w:val="DefaultParagraphFont"/>
    <w:rsid w:val="00EB5AEA"/>
  </w:style>
  <w:style w:type="character" w:customStyle="1" w:styleId="eop">
    <w:name w:val="eop"/>
    <w:basedOn w:val="DefaultParagraphFont"/>
    <w:rsid w:val="00EB5AEA"/>
  </w:style>
  <w:style w:type="paragraph" w:styleId="BalloonText">
    <w:name w:val="Balloon Text"/>
    <w:basedOn w:val="Normal"/>
    <w:link w:val="BalloonTextChar"/>
    <w:uiPriority w:val="99"/>
    <w:semiHidden/>
    <w:unhideWhenUsed/>
    <w:rsid w:val="00941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9D"/>
    <w:rPr>
      <w:rFonts w:ascii="Segoe UI" w:eastAsia="Times New Roman" w:hAnsi="Segoe UI" w:cs="Segoe UI"/>
      <w:sz w:val="18"/>
      <w:szCs w:val="18"/>
    </w:rPr>
  </w:style>
  <w:style w:type="paragraph" w:styleId="Revision">
    <w:name w:val="Revision"/>
    <w:hidden/>
    <w:uiPriority w:val="99"/>
    <w:semiHidden/>
    <w:rsid w:val="00160C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793">
      <w:bodyDiv w:val="1"/>
      <w:marLeft w:val="0"/>
      <w:marRight w:val="0"/>
      <w:marTop w:val="0"/>
      <w:marBottom w:val="0"/>
      <w:divBdr>
        <w:top w:val="none" w:sz="0" w:space="0" w:color="auto"/>
        <w:left w:val="none" w:sz="0" w:space="0" w:color="auto"/>
        <w:bottom w:val="none" w:sz="0" w:space="0" w:color="auto"/>
        <w:right w:val="none" w:sz="0" w:space="0" w:color="auto"/>
      </w:divBdr>
      <w:divsChild>
        <w:div w:id="147517227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20445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0860-BE31-43D8-8D5F-3CA3C8132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F1F9B-84EC-41BC-A26A-DDDBA5FFA72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FE6E1B98-C3B8-4B33-B2F5-E49997072A84}">
  <ds:schemaRefs>
    <ds:schemaRef ds:uri="http://schemas.microsoft.com/sharepoint/v3/contenttype/forms"/>
  </ds:schemaRefs>
</ds:datastoreItem>
</file>

<file path=customXml/itemProps4.xml><?xml version="1.0" encoding="utf-8"?>
<ds:datastoreItem xmlns:ds="http://schemas.openxmlformats.org/officeDocument/2006/customXml" ds:itemID="{9587A685-6737-41B9-A951-4AB932BF4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Merle-Beral</dc:creator>
  <cp:keywords/>
  <dc:description/>
  <cp:lastModifiedBy>Dejan Jeremic</cp:lastModifiedBy>
  <cp:revision>4</cp:revision>
  <dcterms:created xsi:type="dcterms:W3CDTF">2023-08-10T15:17:00Z</dcterms:created>
  <dcterms:modified xsi:type="dcterms:W3CDTF">2023-08-10T15:19:00Z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